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15CF" w:rsidRPr="00D10148" w:rsidRDefault="001115CF" w:rsidP="001115CF">
      <w:pPr>
        <w:pStyle w:val="a6"/>
        <w:spacing w:line="240" w:lineRule="auto"/>
        <w:rPr>
          <w:b/>
          <w:spacing w:val="-3"/>
        </w:rPr>
      </w:pPr>
      <w:r w:rsidRPr="00D10148">
        <w:rPr>
          <w:b/>
          <w:spacing w:val="-3"/>
        </w:rPr>
        <w:t>ТЕМА  6. АНАЛИЗ И ОЦЕНКА ВНУТРЕННЕЙ СРЕДЫ ОРГАНИЗАЦИИ</w:t>
      </w:r>
    </w:p>
    <w:p w:rsidR="001115CF" w:rsidRPr="00D10148" w:rsidRDefault="001115CF" w:rsidP="001115CF">
      <w:pPr>
        <w:shd w:val="clear" w:color="auto" w:fill="FFFFFF"/>
        <w:jc w:val="both"/>
        <w:rPr>
          <w:rFonts w:ascii="Times New Roman" w:hAnsi="Times New Roman"/>
          <w:spacing w:val="-3"/>
          <w:sz w:val="24"/>
        </w:rPr>
      </w:pP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Цель анализа внутренней среды компании. Оценка эффективности действующей стратегии. </w:t>
      </w:r>
      <w:r w:rsidRPr="00D10148">
        <w:rPr>
          <w:rFonts w:ascii="Times New Roman" w:hAnsi="Times New Roman"/>
          <w:spacing w:val="-3"/>
          <w:sz w:val="24"/>
          <w:lang w:val="kk-KZ"/>
        </w:rPr>
        <w:t>2.</w:t>
      </w:r>
      <w:r w:rsidRPr="00D10148">
        <w:rPr>
          <w:rFonts w:ascii="Times New Roman" w:hAnsi="Times New Roman"/>
          <w:spacing w:val="-3"/>
          <w:sz w:val="24"/>
        </w:rPr>
        <w:t xml:space="preserve">Стратегические и финансовые индикаторы работы компании. Инструменты анализа внутренней среды. </w:t>
      </w:r>
      <w:r w:rsidRPr="00D10148">
        <w:rPr>
          <w:rFonts w:ascii="Times New Roman" w:hAnsi="Times New Roman"/>
          <w:spacing w:val="-3"/>
          <w:sz w:val="24"/>
          <w:lang w:val="en-US"/>
        </w:rPr>
        <w:t>SWOT</w:t>
      </w:r>
      <w:r w:rsidRPr="00D10148">
        <w:rPr>
          <w:rFonts w:ascii="Times New Roman" w:hAnsi="Times New Roman"/>
          <w:spacing w:val="-3"/>
          <w:sz w:val="24"/>
        </w:rPr>
        <w:t xml:space="preserve">-анализ. Определение сильных и слабых сторон компании. </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Понятие концепции цепочки ценностей. Управление цепочкой создания ценностей. Анализ издержек по видам деятельности. Оценка конкурентной позиции компании.</w:t>
      </w:r>
    </w:p>
    <w:p w:rsidR="001115CF" w:rsidRPr="00D10148" w:rsidRDefault="001115CF" w:rsidP="001115CF">
      <w:pPr>
        <w:pStyle w:val="a6"/>
        <w:spacing w:line="240" w:lineRule="auto"/>
        <w:rPr>
          <w:b/>
          <w:spacing w:val="-3"/>
        </w:rPr>
      </w:pPr>
    </w:p>
    <w:p w:rsidR="001115CF" w:rsidRPr="00D10148" w:rsidRDefault="001115CF" w:rsidP="001115CF">
      <w:pPr>
        <w:pStyle w:val="a6"/>
        <w:spacing w:line="240" w:lineRule="auto"/>
        <w:rPr>
          <w:b/>
          <w:spacing w:val="-3"/>
        </w:rPr>
      </w:pP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1.</w:t>
      </w:r>
      <w:r w:rsidRPr="00D10148">
        <w:rPr>
          <w:rFonts w:ascii="Times New Roman" w:hAnsi="Times New Roman"/>
          <w:b/>
          <w:spacing w:val="-3"/>
          <w:sz w:val="24"/>
        </w:rPr>
        <w:t xml:space="preserve">Цель анализа внутренней среды компании. Оценка эффективности действующей стратегии. </w:t>
      </w:r>
    </w:p>
    <w:p w:rsidR="001115CF" w:rsidRPr="00D10148" w:rsidRDefault="001115CF" w:rsidP="001115CF">
      <w:pPr>
        <w:shd w:val="clear" w:color="auto" w:fill="FFFFFF"/>
        <w:jc w:val="both"/>
        <w:rPr>
          <w:rFonts w:ascii="Times New Roman" w:hAnsi="Times New Roman"/>
          <w:b/>
          <w:spacing w:val="-3"/>
          <w:sz w:val="24"/>
        </w:rPr>
      </w:pPr>
    </w:p>
    <w:p w:rsidR="001115CF" w:rsidRPr="00D10148" w:rsidRDefault="001115CF" w:rsidP="001115CF">
      <w:pPr>
        <w:rPr>
          <w:rFonts w:ascii="Times New Roman" w:hAnsi="Times New Roman"/>
          <w:sz w:val="24"/>
        </w:rPr>
      </w:pPr>
      <w:r w:rsidRPr="00D10148">
        <w:rPr>
          <w:rFonts w:ascii="Times New Roman" w:hAnsi="Times New Roman"/>
          <w:sz w:val="24"/>
          <w:shd w:val="clear" w:color="auto" w:fill="FFFFFF"/>
        </w:rPr>
        <w:t>Анализ внутренней среды предприятия затрагивает следующие аспекты:</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1) накопление общих сведений о предприятии, включающих: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отраслевую принадлежность и вид деятельности;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форму собственности;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количество работающих, в том числе управленческого персонала;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уставной фонд и стоимость основных фондов;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основных потребители готовой продукции (услуг) и основных поставщики.</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2) анализ производственных и материальных потоков, используемые производственные технологии и оборудование, организацию производства и труда промышленного персонала.</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3) анализ экономического положения (финансовый анализ) затрагивающий доходность, рентабельность, оборачиваемость фондов, наличие свободных финансовых ресурсов и возможность их получения.</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4) анализ системы управления, затрагивающий: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распределение и закрепление за структурными подразделениями конкретных и специальных функций;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организационную структуру управления;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преимущественно используемые методы управления;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господствующий стиль управления;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сложившуюся методику принятия управленческих решений.</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5) анализ персонала предприятия, включающий оценку: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знаний, навыков и квалификации сотрудников;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 xml:space="preserve">сплоченности (корпоративного духа) организации; </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преобладающих интересов сотрудников и их возможных изменений.</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Основная цель анализа внутренней среды - определение степени эффективности использования имеющихся ресурсов.</w:t>
      </w:r>
    </w:p>
    <w:p w:rsidR="001115CF" w:rsidRPr="00D10148" w:rsidRDefault="001115CF" w:rsidP="001115CF">
      <w:pPr>
        <w:rPr>
          <w:rFonts w:ascii="Times New Roman" w:hAnsi="Times New Roman"/>
          <w:sz w:val="24"/>
        </w:rPr>
      </w:pPr>
      <w:r w:rsidRPr="00D10148">
        <w:rPr>
          <w:rFonts w:ascii="Times New Roman" w:hAnsi="Times New Roman"/>
          <w:sz w:val="24"/>
          <w:shd w:val="clear" w:color="auto" w:fill="FFFFFF"/>
        </w:rPr>
        <w:t>Основное внимание при этом уделяется взаимоотношениям и взаимодействию ресурсов и результатов, усилий и достижений, затрат и доходов.</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Источники информации для анализа внутренней среды предприятия можно разделить на объективные и субъективные.</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Объективные источники - это отраженные в бухгалтерской и статистической отчетности результаты производственно-хозяйственной деятельности. Основное их достоинство - предоставляемая возможность объективного анализа, а основной недостаток - сложность выявления проблем какой-либо конкретной деятельности на предприятии из общей совокупности проблем предприятия.</w:t>
      </w:r>
    </w:p>
    <w:p w:rsidR="001115CF" w:rsidRPr="00D10148" w:rsidRDefault="001115CF" w:rsidP="001115CF">
      <w:pPr>
        <w:shd w:val="clear" w:color="auto" w:fill="FFFFFF"/>
        <w:ind w:firstLine="375"/>
        <w:jc w:val="both"/>
        <w:rPr>
          <w:rFonts w:ascii="Times New Roman" w:hAnsi="Times New Roman"/>
          <w:sz w:val="24"/>
        </w:rPr>
      </w:pPr>
      <w:r w:rsidRPr="00D10148">
        <w:rPr>
          <w:rFonts w:ascii="Times New Roman" w:hAnsi="Times New Roman"/>
          <w:sz w:val="24"/>
        </w:rPr>
        <w:t>Субъективные источники - результаты анкетирования, тестирования, интервьюирования руководителей, специалистов и внешних экспертов. Основное их достоинство - возможность сконцентрироваться на специфических проблемах различных служб предприятия и возможность получения недокументируемой информации, а основной недостаток - не очень высокая степень достоверности.</w:t>
      </w:r>
    </w:p>
    <w:p w:rsidR="001115CF" w:rsidRPr="00D10148" w:rsidRDefault="001115CF" w:rsidP="001115CF">
      <w:pPr>
        <w:rPr>
          <w:rFonts w:ascii="Times New Roman" w:hAnsi="Times New Roman"/>
          <w:sz w:val="24"/>
        </w:rPr>
      </w:pPr>
    </w:p>
    <w:p w:rsidR="001115CF" w:rsidRPr="00D10148" w:rsidRDefault="001115CF" w:rsidP="001115CF">
      <w:pPr>
        <w:shd w:val="clear" w:color="auto" w:fill="FFFFFF"/>
        <w:jc w:val="both"/>
        <w:rPr>
          <w:rFonts w:ascii="Times New Roman" w:hAnsi="Times New Roman"/>
          <w:b/>
          <w:spacing w:val="-3"/>
          <w:sz w:val="24"/>
        </w:rPr>
      </w:pP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2.</w:t>
      </w:r>
      <w:r w:rsidRPr="00D10148">
        <w:rPr>
          <w:rFonts w:ascii="Times New Roman" w:hAnsi="Times New Roman"/>
          <w:b/>
          <w:spacing w:val="-3"/>
          <w:sz w:val="24"/>
        </w:rPr>
        <w:t xml:space="preserve">Стратегические и финансовые индикаторы работы компании. Инструменты анализа внутренней среды. </w:t>
      </w:r>
      <w:r w:rsidRPr="00D10148">
        <w:rPr>
          <w:rFonts w:ascii="Times New Roman" w:hAnsi="Times New Roman"/>
          <w:b/>
          <w:spacing w:val="-3"/>
          <w:sz w:val="24"/>
          <w:lang w:val="en-US"/>
        </w:rPr>
        <w:t>SWOT</w:t>
      </w:r>
      <w:r w:rsidRPr="00D10148">
        <w:rPr>
          <w:rFonts w:ascii="Times New Roman" w:hAnsi="Times New Roman"/>
          <w:b/>
          <w:spacing w:val="-3"/>
          <w:sz w:val="24"/>
        </w:rPr>
        <w:t xml:space="preserve">-анализ. Определение сильных и слабых сторон компании. </w:t>
      </w:r>
    </w:p>
    <w:p w:rsidR="001115CF" w:rsidRPr="00D10148" w:rsidRDefault="001115CF" w:rsidP="001115CF">
      <w:pPr>
        <w:shd w:val="clear" w:color="auto" w:fill="FFFFFF"/>
        <w:jc w:val="both"/>
        <w:rPr>
          <w:rFonts w:ascii="Times New Roman" w:hAnsi="Times New Roman"/>
          <w:b/>
          <w:spacing w:val="-3"/>
          <w:sz w:val="24"/>
          <w:lang w:val="kk-KZ"/>
        </w:rPr>
      </w:pPr>
    </w:p>
    <w:p w:rsidR="001115CF" w:rsidRPr="00D10148" w:rsidRDefault="001115CF" w:rsidP="001115CF">
      <w:pPr>
        <w:ind w:left="-142" w:right="355" w:firstLine="568"/>
        <w:jc w:val="both"/>
        <w:rPr>
          <w:rFonts w:ascii="Times New Roman" w:hAnsi="Times New Roman"/>
          <w:sz w:val="24"/>
        </w:rPr>
      </w:pPr>
      <w:r w:rsidRPr="00D10148">
        <w:rPr>
          <w:rFonts w:ascii="Times New Roman" w:hAnsi="Times New Roman"/>
          <w:bCs/>
          <w:sz w:val="24"/>
        </w:rPr>
        <w:t>Современная мировая тенденция в экономике и бизнесе показывает, что компании становятся ориентированными на контроль выполнения стратегических целей;  переходят от финансовых показателей к комплексной системе показателей, включающей как финансовые, так и нефинансовые элементы. В этой связи система оценочных (ключевых) индикаторов компании (</w:t>
      </w:r>
      <w:r w:rsidRPr="00D10148">
        <w:rPr>
          <w:rFonts w:ascii="Times New Roman" w:hAnsi="Times New Roman"/>
          <w:bCs/>
          <w:sz w:val="24"/>
          <w:lang w:val="en-US"/>
        </w:rPr>
        <w:t>BSC</w:t>
      </w:r>
      <w:r w:rsidRPr="00D10148">
        <w:rPr>
          <w:rFonts w:ascii="Times New Roman" w:hAnsi="Times New Roman"/>
          <w:bCs/>
          <w:sz w:val="24"/>
        </w:rPr>
        <w:t>) является достаточно эффективным инструментом, позволяющим менеджменту и владельцам компании по</w:t>
      </w:r>
      <w:r w:rsidRPr="00D10148">
        <w:rPr>
          <w:rFonts w:ascii="Times New Roman" w:hAnsi="Times New Roman"/>
          <w:bCs/>
          <w:sz w:val="24"/>
        </w:rPr>
        <w:softHyphen/>
        <w:t>нять: куда движется компания, как она развивается и насколько деятельность компании соответствует ее запланированной стратегии.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Нельзя сказать, что оценочные индикаторы - новое понятие в управлении бизнесом. Компании постоянно оценивают затратные, качественные, количественные показатели выполнения работ, характеристики продукта. Новыми являются подходы и методы, используемые для улучшения контроля результатов бизнеса, и введение системы управления развитием бизнеса.</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Оценочные индикаторы - инструмент, который помогает управлять созданием стоимости компании. Оценочные индикаторы позволяют узнать, достигнуты ли поставленные цели, удовлетворены ли потребности клиента, контролируются ли процессы, протекающие внутри организации, необходимы ли усовершенствования в организации бизнеса и где именно.</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Традиционная система оценки, так называемая система контроллинга, строится на финансовых индикаторах. Она основана на модели показателей "Рентабельность капитала" (</w:t>
      </w:r>
      <w:r w:rsidRPr="00D10148">
        <w:rPr>
          <w:rFonts w:ascii="Times New Roman" w:hAnsi="Times New Roman"/>
          <w:sz w:val="24"/>
          <w:lang w:val="en-US"/>
        </w:rPr>
        <w:t>ROI</w:t>
      </w:r>
      <w:r w:rsidRPr="00D10148">
        <w:rPr>
          <w:rFonts w:ascii="Times New Roman" w:hAnsi="Times New Roman"/>
          <w:sz w:val="24"/>
        </w:rPr>
        <w:t xml:space="preserve"> </w:t>
      </w:r>
      <w:r w:rsidRPr="00D10148">
        <w:rPr>
          <w:rFonts w:ascii="Times New Roman" w:hAnsi="Times New Roman"/>
          <w:sz w:val="24"/>
          <w:lang w:val="en-US"/>
        </w:rPr>
        <w:t>model</w:t>
      </w:r>
      <w:r w:rsidRPr="00D10148">
        <w:rPr>
          <w:rFonts w:ascii="Times New Roman" w:hAnsi="Times New Roman"/>
          <w:sz w:val="24"/>
        </w:rPr>
        <w:t>), предложенной Дюпоном в начале </w:t>
      </w:r>
      <w:r w:rsidRPr="00D10148">
        <w:rPr>
          <w:rFonts w:ascii="Times New Roman" w:hAnsi="Times New Roman"/>
          <w:sz w:val="24"/>
          <w:lang w:val="en-US"/>
        </w:rPr>
        <w:t>XX</w:t>
      </w:r>
      <w:r w:rsidRPr="00D10148">
        <w:rPr>
          <w:rFonts w:ascii="Times New Roman" w:hAnsi="Times New Roman"/>
          <w:sz w:val="24"/>
        </w:rPr>
        <w:t> столетия. Эта модель финансовых индикаторов хорошо работает до тех пор, пока они охватывают большинство работ по созданию стоимости. Но по мере того как капитал все больше инвестируется в технологии, в совершенствование характеристик и взаимосвязей, которые не могут быть оценены в традиционной финансовой модели, система контроллинга с точки зрения стоимости становится все менее эффективной.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Современные системы оценочных индикаторов - новый инструмент, нацеливающий компанию на стратегию долгосрочного успеха. Путем определения наиболее важных целей (на которых организация должна сосредоточить свои ресурсы и внимание), этот инструмент предлагает структуру для "стратегической" управленческой системы, которая организовывает ресурсы, информацию и управленческие процессы. Каждый элемент в этой управленческой системе связан с сутью бизнеса: привлечением потребителя, дифференцированием предлагаемых компанией товаров и услуг по нематериальным характеристикам, увеличением стоимости бизнеса. Организации используют системы оценочных индикаторов не только потому, что они позволяют сфокусироваться на краткосрочных финансовых результатах, но и потому, что они идентифицируют стоимость нематериальных активов и конкурентных преимуществ (такие характеристики как качество сервиса, повышение лояльности к торговой марке).</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Таким образом, система оценочных (ключевых) индикаторов компании (</w:t>
      </w:r>
      <w:r w:rsidRPr="00D10148">
        <w:rPr>
          <w:rFonts w:ascii="Times New Roman" w:hAnsi="Times New Roman"/>
          <w:sz w:val="24"/>
          <w:lang w:val="en-US"/>
        </w:rPr>
        <w:t>Key</w:t>
      </w:r>
      <w:r w:rsidRPr="00D10148">
        <w:rPr>
          <w:rFonts w:ascii="Times New Roman" w:hAnsi="Times New Roman"/>
          <w:sz w:val="24"/>
        </w:rPr>
        <w:t xml:space="preserve"> </w:t>
      </w:r>
      <w:r w:rsidRPr="00D10148">
        <w:rPr>
          <w:rFonts w:ascii="Times New Roman" w:hAnsi="Times New Roman"/>
          <w:sz w:val="24"/>
          <w:lang w:val="en-US"/>
        </w:rPr>
        <w:t>Performance</w:t>
      </w:r>
      <w:r w:rsidRPr="00D10148">
        <w:rPr>
          <w:rFonts w:ascii="Times New Roman" w:hAnsi="Times New Roman"/>
          <w:sz w:val="24"/>
        </w:rPr>
        <w:t xml:space="preserve"> </w:t>
      </w:r>
      <w:r w:rsidRPr="00D10148">
        <w:rPr>
          <w:rFonts w:ascii="Times New Roman" w:hAnsi="Times New Roman"/>
          <w:sz w:val="24"/>
          <w:lang w:val="en-US"/>
        </w:rPr>
        <w:t>Indicators</w:t>
      </w:r>
      <w:r w:rsidRPr="00D10148">
        <w:rPr>
          <w:rFonts w:ascii="Times New Roman" w:hAnsi="Times New Roman"/>
          <w:sz w:val="24"/>
        </w:rPr>
        <w:t>) необходима менеджменту и владельцам компании для по</w:t>
      </w:r>
      <w:r w:rsidRPr="00D10148">
        <w:rPr>
          <w:rFonts w:ascii="Times New Roman" w:hAnsi="Times New Roman"/>
          <w:sz w:val="24"/>
        </w:rPr>
        <w:softHyphen/>
        <w:t>нимания того, куда движется компания, как она развивается и на</w:t>
      </w:r>
      <w:r w:rsidRPr="00D10148">
        <w:rPr>
          <w:rFonts w:ascii="Times New Roman" w:hAnsi="Times New Roman"/>
          <w:sz w:val="24"/>
        </w:rPr>
        <w:softHyphen/>
        <w:t>сколько деятельность компании соответствует ее запланированной стратегии.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Современная мировая тенденция в экономике и бизнесе показывает, что компании становятся ориентированными на контроль выполнения стратегических целей;  переходят от финансовых показателей к комплексной системе показателей, включающей как финансовые, так и нефинансо</w:t>
      </w:r>
      <w:r w:rsidRPr="00D10148">
        <w:rPr>
          <w:rFonts w:ascii="Times New Roman" w:hAnsi="Times New Roman"/>
          <w:sz w:val="24"/>
        </w:rPr>
        <w:softHyphen/>
        <w:t>вые элементы.</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lastRenderedPageBreak/>
        <w:t>Одной из основных инициатив, предпринимаемых большинством динамичных и развивающихся компаний по всему миру, является построение:</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организации, ориентированной на покупателя;</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организации, сфокусированной на стратегии;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бизнеса, ориентированного на стратегию.</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Однако исследования показывают, что реализация стратегии происходит в большинстве компаний недостаточно эффективно. По данным исследования </w:t>
      </w:r>
      <w:r w:rsidRPr="00D10148">
        <w:rPr>
          <w:rFonts w:ascii="Times New Roman" w:hAnsi="Times New Roman"/>
          <w:sz w:val="24"/>
          <w:lang w:val="en-US"/>
        </w:rPr>
        <w:t>Harvard</w:t>
      </w:r>
      <w:r w:rsidRPr="00D10148">
        <w:rPr>
          <w:rFonts w:ascii="Times New Roman" w:hAnsi="Times New Roman"/>
          <w:sz w:val="24"/>
        </w:rPr>
        <w:t xml:space="preserve"> </w:t>
      </w:r>
      <w:r w:rsidRPr="00D10148">
        <w:rPr>
          <w:rFonts w:ascii="Times New Roman" w:hAnsi="Times New Roman"/>
          <w:sz w:val="24"/>
          <w:lang w:val="en-US"/>
        </w:rPr>
        <w:t>Business</w:t>
      </w:r>
      <w:r w:rsidRPr="00D10148">
        <w:rPr>
          <w:rFonts w:ascii="Times New Roman" w:hAnsi="Times New Roman"/>
          <w:sz w:val="24"/>
        </w:rPr>
        <w:t xml:space="preserve"> </w:t>
      </w:r>
      <w:r w:rsidRPr="00D10148">
        <w:rPr>
          <w:rFonts w:ascii="Times New Roman" w:hAnsi="Times New Roman"/>
          <w:sz w:val="24"/>
          <w:lang w:val="en-US"/>
        </w:rPr>
        <w:t>School</w:t>
      </w:r>
      <w:r w:rsidRPr="00D10148">
        <w:rPr>
          <w:rFonts w:ascii="Times New Roman" w:hAnsi="Times New Roman"/>
          <w:sz w:val="24"/>
        </w:rPr>
        <w:t>, проведенного среди 937 компаний из </w:t>
      </w:r>
      <w:r w:rsidRPr="00D10148">
        <w:rPr>
          <w:rFonts w:ascii="Times New Roman" w:hAnsi="Times New Roman"/>
          <w:sz w:val="24"/>
          <w:lang w:val="en-US"/>
        </w:rPr>
        <w:t>Global</w:t>
      </w:r>
      <w:r w:rsidRPr="00D10148">
        <w:rPr>
          <w:rFonts w:ascii="Times New Roman" w:hAnsi="Times New Roman"/>
          <w:sz w:val="24"/>
        </w:rPr>
        <w:t>-1000:</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93 % персонала не связывает результаты своей работы со стратегическими целями компании;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основной бюджет 73 % компаний связан с обеспечением по</w:t>
      </w:r>
      <w:r w:rsidRPr="00D10148">
        <w:rPr>
          <w:rFonts w:ascii="Times New Roman" w:hAnsi="Times New Roman"/>
          <w:sz w:val="24"/>
        </w:rPr>
        <w:softHyphen/>
        <w:t>вседневной деятельности, а не целями компании;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только 15 % используемых показателей эффективности связаны с необходимостью достижения стратегических целей;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всего 24 % менеджеров мотивированы на достижение стратеги</w:t>
      </w:r>
      <w:r w:rsidRPr="00D10148">
        <w:rPr>
          <w:rFonts w:ascii="Times New Roman" w:hAnsi="Times New Roman"/>
          <w:sz w:val="24"/>
        </w:rPr>
        <w:softHyphen/>
        <w:t>ческих целей компании;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только 18 % внутрикорпоративных программ развития направ</w:t>
      </w:r>
      <w:r w:rsidRPr="00D10148">
        <w:rPr>
          <w:rFonts w:ascii="Times New Roman" w:hAnsi="Times New Roman"/>
          <w:sz w:val="24"/>
        </w:rPr>
        <w:softHyphen/>
        <w:t>лены на выполнение стратегии развития компании;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только 10 % компаний успешно реализуют стратегию и достигают поставленных целей.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В то же время действия руководителей и стратегии компаний име</w:t>
      </w:r>
      <w:r w:rsidRPr="00D10148">
        <w:rPr>
          <w:rFonts w:ascii="Times New Roman" w:hAnsi="Times New Roman"/>
          <w:sz w:val="24"/>
        </w:rPr>
        <w:softHyphen/>
        <w:t>ют высокую степень несогласованности. Так, по данным исследо</w:t>
      </w:r>
      <w:r w:rsidRPr="00D10148">
        <w:rPr>
          <w:rFonts w:ascii="Times New Roman" w:hAnsi="Times New Roman"/>
          <w:sz w:val="24"/>
        </w:rPr>
        <w:softHyphen/>
        <w:t>вания </w:t>
      </w:r>
      <w:r w:rsidRPr="00D10148">
        <w:rPr>
          <w:rFonts w:ascii="Times New Roman" w:hAnsi="Times New Roman"/>
          <w:sz w:val="24"/>
          <w:lang w:val="en-US"/>
        </w:rPr>
        <w:t>Renaissance</w:t>
      </w:r>
      <w:r w:rsidRPr="00D10148">
        <w:rPr>
          <w:rFonts w:ascii="Times New Roman" w:hAnsi="Times New Roman"/>
          <w:sz w:val="24"/>
        </w:rPr>
        <w:t xml:space="preserve"> </w:t>
      </w:r>
      <w:r w:rsidRPr="00D10148">
        <w:rPr>
          <w:rFonts w:ascii="Times New Roman" w:hAnsi="Times New Roman"/>
          <w:sz w:val="24"/>
          <w:lang w:val="en-US"/>
        </w:rPr>
        <w:t>Worldwide</w:t>
      </w:r>
      <w:r w:rsidRPr="00D10148">
        <w:rPr>
          <w:rFonts w:ascii="Times New Roman" w:hAnsi="Times New Roman"/>
          <w:sz w:val="24"/>
        </w:rPr>
        <w:t> и журнала </w:t>
      </w:r>
      <w:r w:rsidRPr="00D10148">
        <w:rPr>
          <w:rFonts w:ascii="Times New Roman" w:hAnsi="Times New Roman"/>
          <w:sz w:val="24"/>
          <w:lang w:val="en-US"/>
        </w:rPr>
        <w:t>CFO</w:t>
      </w:r>
      <w:r w:rsidRPr="00D10148">
        <w:rPr>
          <w:rFonts w:ascii="Times New Roman" w:hAnsi="Times New Roman"/>
          <w:i/>
          <w:iCs/>
          <w:sz w:val="24"/>
          <w:lang w:val="en-US"/>
        </w:rPr>
        <w:t> </w:t>
      </w:r>
      <w:r w:rsidRPr="00D10148">
        <w:rPr>
          <w:rFonts w:ascii="Times New Roman" w:hAnsi="Times New Roman"/>
          <w:sz w:val="24"/>
        </w:rPr>
        <w:t>среди 200 крупнейших западных компаний: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менее 40 % управляющих среднего звена и 5 % сотрудников низшего уровня четко понимают видение и действуют на осно</w:t>
      </w:r>
      <w:r w:rsidRPr="00D10148">
        <w:rPr>
          <w:rFonts w:ascii="Times New Roman" w:hAnsi="Times New Roman"/>
          <w:sz w:val="24"/>
        </w:rPr>
        <w:softHyphen/>
        <w:t>ве стратегии;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только 50 % высших руководителей, 20 % управляющих средне</w:t>
      </w:r>
      <w:r w:rsidRPr="00D10148">
        <w:rPr>
          <w:rFonts w:ascii="Times New Roman" w:hAnsi="Times New Roman"/>
          <w:sz w:val="24"/>
        </w:rPr>
        <w:softHyphen/>
        <w:t>го звена и 10 % сотрудников низшего уровня осуществляют свои действия и используют системы поощрения, ориентированные на исполнение стратегии;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45 % управляющих не тратят ни минуты времени на обсуждение и принятие стратегических решений, 85 % команд управленцев тратят менее 1 часа в месяц;</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около 50 % компаний строят системы оценки исключительно на финансовых показателях.</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В мировой экономике </w:t>
      </w:r>
      <w:r w:rsidRPr="00D10148">
        <w:rPr>
          <w:rFonts w:ascii="Times New Roman" w:hAnsi="Times New Roman"/>
          <w:sz w:val="24"/>
          <w:lang w:val="en-US"/>
        </w:rPr>
        <w:t>BSC</w:t>
      </w:r>
      <w:r w:rsidRPr="00D10148">
        <w:rPr>
          <w:rFonts w:ascii="Times New Roman" w:hAnsi="Times New Roman"/>
          <w:sz w:val="24"/>
        </w:rPr>
        <w:t> используется более чем половиной компаний из перечня </w:t>
      </w:r>
      <w:r w:rsidRPr="00D10148">
        <w:rPr>
          <w:rFonts w:ascii="Times New Roman" w:hAnsi="Times New Roman"/>
          <w:sz w:val="24"/>
          <w:lang w:val="en-US"/>
        </w:rPr>
        <w:t>Global</w:t>
      </w:r>
      <w:r w:rsidRPr="00D10148">
        <w:rPr>
          <w:rFonts w:ascii="Times New Roman" w:hAnsi="Times New Roman"/>
          <w:sz w:val="24"/>
        </w:rPr>
        <w:t>-1000 (по данным </w:t>
      </w:r>
      <w:r w:rsidRPr="00D10148">
        <w:rPr>
          <w:rFonts w:ascii="Times New Roman" w:hAnsi="Times New Roman"/>
          <w:sz w:val="24"/>
          <w:lang w:val="en-US"/>
        </w:rPr>
        <w:t>Bain</w:t>
      </w:r>
      <w:r w:rsidRPr="00D10148">
        <w:rPr>
          <w:rFonts w:ascii="Times New Roman" w:hAnsi="Times New Roman"/>
          <w:sz w:val="24"/>
        </w:rPr>
        <w:t>&amp;</w:t>
      </w:r>
      <w:r w:rsidRPr="00D10148">
        <w:rPr>
          <w:rFonts w:ascii="Times New Roman" w:hAnsi="Times New Roman"/>
          <w:sz w:val="24"/>
          <w:lang w:val="en-US"/>
        </w:rPr>
        <w:t>Company</w:t>
      </w:r>
      <w:r w:rsidRPr="00D10148">
        <w:rPr>
          <w:rFonts w:ascii="Times New Roman" w:hAnsi="Times New Roman"/>
          <w:sz w:val="24"/>
        </w:rPr>
        <w:t>), </w:t>
      </w:r>
      <w:r w:rsidRPr="00D10148">
        <w:rPr>
          <w:rFonts w:ascii="Times New Roman" w:hAnsi="Times New Roman"/>
          <w:sz w:val="24"/>
          <w:lang w:val="en-US"/>
        </w:rPr>
        <w:t>a</w:t>
      </w:r>
      <w:r w:rsidRPr="00D10148">
        <w:rPr>
          <w:rFonts w:ascii="Times New Roman" w:hAnsi="Times New Roman"/>
          <w:sz w:val="24"/>
        </w:rPr>
        <w:t> также </w:t>
      </w:r>
      <w:r w:rsidRPr="00D10148">
        <w:rPr>
          <w:rFonts w:ascii="Times New Roman" w:hAnsi="Times New Roman"/>
          <w:sz w:val="24"/>
          <w:lang w:val="en-US"/>
        </w:rPr>
        <w:t>BSC</w:t>
      </w:r>
      <w:r w:rsidRPr="00D10148">
        <w:rPr>
          <w:rFonts w:ascii="Times New Roman" w:hAnsi="Times New Roman"/>
          <w:sz w:val="24"/>
        </w:rPr>
        <w:t> используется 402 компаниями из перечня </w:t>
      </w:r>
      <w:r w:rsidRPr="00D10148">
        <w:rPr>
          <w:rFonts w:ascii="Times New Roman" w:hAnsi="Times New Roman"/>
          <w:sz w:val="24"/>
          <w:lang w:val="en-US"/>
        </w:rPr>
        <w:t>Fortune</w:t>
      </w:r>
      <w:r w:rsidRPr="00D10148">
        <w:rPr>
          <w:rFonts w:ascii="Times New Roman" w:hAnsi="Times New Roman"/>
          <w:sz w:val="24"/>
        </w:rPr>
        <w:t>-500 (по данным </w:t>
      </w:r>
      <w:r w:rsidRPr="00D10148">
        <w:rPr>
          <w:rFonts w:ascii="Times New Roman" w:hAnsi="Times New Roman"/>
          <w:i/>
          <w:iCs/>
          <w:sz w:val="24"/>
          <w:lang w:val="en-US"/>
        </w:rPr>
        <w:t>Fortune</w:t>
      </w:r>
      <w:r w:rsidRPr="00D10148">
        <w:rPr>
          <w:rFonts w:ascii="Times New Roman" w:hAnsi="Times New Roman"/>
          <w:i/>
          <w:iCs/>
          <w:sz w:val="24"/>
        </w:rPr>
        <w:t>). </w:t>
      </w:r>
      <w:r w:rsidRPr="00D10148">
        <w:rPr>
          <w:rFonts w:ascii="Times New Roman" w:hAnsi="Times New Roman"/>
          <w:sz w:val="24"/>
        </w:rPr>
        <w:t>Среди компаний, использующих </w:t>
      </w:r>
      <w:r w:rsidRPr="00D10148">
        <w:rPr>
          <w:rFonts w:ascii="Times New Roman" w:hAnsi="Times New Roman"/>
          <w:sz w:val="24"/>
          <w:lang w:val="en-US"/>
        </w:rPr>
        <w:t>BSC</w:t>
      </w:r>
      <w:r w:rsidRPr="00D10148">
        <w:rPr>
          <w:rFonts w:ascii="Times New Roman" w:hAnsi="Times New Roman"/>
          <w:sz w:val="24"/>
        </w:rPr>
        <w:t>, можно увидеть такие, как </w:t>
      </w:r>
      <w:r w:rsidRPr="00D10148">
        <w:rPr>
          <w:rFonts w:ascii="Times New Roman" w:hAnsi="Times New Roman"/>
          <w:sz w:val="24"/>
          <w:lang w:val="en-US"/>
        </w:rPr>
        <w:t>Coca</w:t>
      </w:r>
      <w:r w:rsidRPr="00D10148">
        <w:rPr>
          <w:rFonts w:ascii="Times New Roman" w:hAnsi="Times New Roman"/>
          <w:sz w:val="24"/>
        </w:rPr>
        <w:t>-</w:t>
      </w:r>
      <w:r w:rsidRPr="00D10148">
        <w:rPr>
          <w:rFonts w:ascii="Times New Roman" w:hAnsi="Times New Roman"/>
          <w:sz w:val="24"/>
          <w:lang w:val="en-US"/>
        </w:rPr>
        <w:t>Cola</w:t>
      </w:r>
      <w:r w:rsidRPr="00D10148">
        <w:rPr>
          <w:rFonts w:ascii="Times New Roman" w:hAnsi="Times New Roman"/>
          <w:sz w:val="24"/>
        </w:rPr>
        <w:t>, </w:t>
      </w:r>
      <w:r w:rsidRPr="00D10148">
        <w:rPr>
          <w:rFonts w:ascii="Times New Roman" w:hAnsi="Times New Roman"/>
          <w:sz w:val="24"/>
          <w:lang w:val="en-US"/>
        </w:rPr>
        <w:t>BP</w:t>
      </w:r>
      <w:r w:rsidRPr="00D10148">
        <w:rPr>
          <w:rFonts w:ascii="Times New Roman" w:hAnsi="Times New Roman"/>
          <w:sz w:val="24"/>
        </w:rPr>
        <w:t>, </w:t>
      </w:r>
      <w:r w:rsidRPr="00D10148">
        <w:rPr>
          <w:rFonts w:ascii="Times New Roman" w:hAnsi="Times New Roman"/>
          <w:sz w:val="24"/>
          <w:lang w:val="en-US"/>
        </w:rPr>
        <w:t>GE</w:t>
      </w:r>
      <w:r w:rsidRPr="00D10148">
        <w:rPr>
          <w:rFonts w:ascii="Times New Roman" w:hAnsi="Times New Roman"/>
          <w:sz w:val="24"/>
        </w:rPr>
        <w:t>, </w:t>
      </w:r>
      <w:r w:rsidRPr="00D10148">
        <w:rPr>
          <w:rFonts w:ascii="Times New Roman" w:hAnsi="Times New Roman"/>
          <w:sz w:val="24"/>
          <w:lang w:val="en-US"/>
        </w:rPr>
        <w:t>McDonalds</w:t>
      </w:r>
      <w:r w:rsidRPr="00D10148">
        <w:rPr>
          <w:rFonts w:ascii="Times New Roman" w:hAnsi="Times New Roman"/>
          <w:sz w:val="24"/>
        </w:rPr>
        <w:t>, </w:t>
      </w:r>
      <w:r w:rsidRPr="00D10148">
        <w:rPr>
          <w:rFonts w:ascii="Times New Roman" w:hAnsi="Times New Roman"/>
          <w:sz w:val="24"/>
          <w:lang w:val="en-US"/>
        </w:rPr>
        <w:t>BMW</w:t>
      </w:r>
      <w:r w:rsidRPr="00D10148">
        <w:rPr>
          <w:rFonts w:ascii="Times New Roman" w:hAnsi="Times New Roman"/>
          <w:sz w:val="24"/>
        </w:rPr>
        <w:t>, </w:t>
      </w:r>
      <w:r w:rsidRPr="00D10148">
        <w:rPr>
          <w:rFonts w:ascii="Times New Roman" w:hAnsi="Times New Roman"/>
          <w:sz w:val="24"/>
          <w:lang w:val="en-US"/>
        </w:rPr>
        <w:t>Boeing</w:t>
      </w:r>
      <w:r w:rsidRPr="00D10148">
        <w:rPr>
          <w:rFonts w:ascii="Times New Roman" w:hAnsi="Times New Roman"/>
          <w:sz w:val="24"/>
        </w:rPr>
        <w:t>, </w:t>
      </w:r>
      <w:r w:rsidRPr="00D10148">
        <w:rPr>
          <w:rFonts w:ascii="Times New Roman" w:hAnsi="Times New Roman"/>
          <w:sz w:val="24"/>
          <w:lang w:val="en-US"/>
        </w:rPr>
        <w:t>Samsung</w:t>
      </w:r>
      <w:r w:rsidRPr="00D10148">
        <w:rPr>
          <w:rFonts w:ascii="Times New Roman" w:hAnsi="Times New Roman"/>
          <w:sz w:val="24"/>
        </w:rPr>
        <w:t xml:space="preserve"> </w:t>
      </w:r>
      <w:r w:rsidRPr="00D10148">
        <w:rPr>
          <w:rFonts w:ascii="Times New Roman" w:hAnsi="Times New Roman"/>
          <w:sz w:val="24"/>
          <w:lang w:val="en-US"/>
        </w:rPr>
        <w:t>El</w:t>
      </w:r>
      <w:r w:rsidRPr="00D10148">
        <w:rPr>
          <w:rFonts w:ascii="Times New Roman" w:hAnsi="Times New Roman"/>
          <w:sz w:val="24"/>
        </w:rPr>
        <w:t> и другие.</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В России о применимости </w:t>
      </w:r>
      <w:r w:rsidRPr="00D10148">
        <w:rPr>
          <w:rFonts w:ascii="Times New Roman" w:hAnsi="Times New Roman"/>
          <w:sz w:val="24"/>
          <w:lang w:val="en-US"/>
        </w:rPr>
        <w:t>BSC</w:t>
      </w:r>
      <w:r w:rsidRPr="00D10148">
        <w:rPr>
          <w:rFonts w:ascii="Times New Roman" w:hAnsi="Times New Roman"/>
          <w:sz w:val="24"/>
        </w:rPr>
        <w:t> существуют различные мнения, в том числе и такие, которые говорят о малоприменимости </w:t>
      </w:r>
      <w:r w:rsidRPr="00D10148">
        <w:rPr>
          <w:rFonts w:ascii="Times New Roman" w:hAnsi="Times New Roman"/>
          <w:sz w:val="24"/>
          <w:lang w:val="en-US"/>
        </w:rPr>
        <w:t>BSC</w:t>
      </w:r>
      <w:r w:rsidRPr="00D10148">
        <w:rPr>
          <w:rFonts w:ascii="Times New Roman" w:hAnsi="Times New Roman"/>
          <w:sz w:val="24"/>
        </w:rPr>
        <w:t> в подвижном российском бизнес-климате и отсутствии в России ком</w:t>
      </w:r>
      <w:r w:rsidRPr="00D10148">
        <w:rPr>
          <w:rFonts w:ascii="Times New Roman" w:hAnsi="Times New Roman"/>
          <w:sz w:val="24"/>
        </w:rPr>
        <w:softHyphen/>
        <w:t>паний, в которых </w:t>
      </w:r>
      <w:r w:rsidRPr="00D10148">
        <w:rPr>
          <w:rFonts w:ascii="Times New Roman" w:hAnsi="Times New Roman"/>
          <w:sz w:val="24"/>
          <w:lang w:val="en-US"/>
        </w:rPr>
        <w:t>BSC</w:t>
      </w:r>
      <w:r w:rsidRPr="00D10148">
        <w:rPr>
          <w:rFonts w:ascii="Times New Roman" w:hAnsi="Times New Roman"/>
          <w:sz w:val="24"/>
        </w:rPr>
        <w:t> была бы выведена на уровень корпоративной отчетности.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Идея </w:t>
      </w:r>
      <w:r w:rsidRPr="00D10148">
        <w:rPr>
          <w:rFonts w:ascii="Times New Roman" w:hAnsi="Times New Roman"/>
          <w:sz w:val="24"/>
          <w:lang w:val="en-US"/>
        </w:rPr>
        <w:t>BSC</w:t>
      </w:r>
      <w:r w:rsidRPr="00D10148">
        <w:rPr>
          <w:rFonts w:ascii="Times New Roman" w:hAnsi="Times New Roman"/>
          <w:sz w:val="24"/>
        </w:rPr>
        <w:t> основана на опыте большого числа компаний, который показывает, что:</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хорошо организованная реализация стратегий имеет более высокое значение, чем качество самих стратегий;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использование в управлении одних только финансовых показателей не позволяет успешно следовать цели долгосрочной мак</w:t>
      </w:r>
      <w:r w:rsidRPr="00D10148">
        <w:rPr>
          <w:rFonts w:ascii="Times New Roman" w:hAnsi="Times New Roman"/>
          <w:sz w:val="24"/>
        </w:rPr>
        <w:softHyphen/>
        <w:t>симизации стоимости компании.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lang w:val="en-US"/>
        </w:rPr>
        <w:t>BSC</w:t>
      </w:r>
      <w:r w:rsidRPr="00D10148">
        <w:rPr>
          <w:rFonts w:ascii="Times New Roman" w:hAnsi="Times New Roman"/>
          <w:sz w:val="24"/>
        </w:rPr>
        <w:t> направлена на построение многоаспектной системы управ</w:t>
      </w:r>
      <w:r w:rsidRPr="00D10148">
        <w:rPr>
          <w:rFonts w:ascii="Times New Roman" w:hAnsi="Times New Roman"/>
          <w:sz w:val="24"/>
        </w:rPr>
        <w:softHyphen/>
        <w:t>ления:</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перевод перспективных планов и стратегии в форму конкретных   показателей оперативного управления;</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повышение эффективности принятия управленческих решений;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обеспечение связи стратегии с системой бюджетирования;</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lastRenderedPageBreak/>
        <w:t>       оценку деятельности подразделений в рамках достижения стратегических целей компании;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создание эффективной системы мотивации.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Чтобы решить вопрос о том, стоит ли внедрять </w:t>
      </w:r>
      <w:r w:rsidRPr="00D10148">
        <w:rPr>
          <w:rFonts w:ascii="Times New Roman" w:hAnsi="Times New Roman"/>
          <w:sz w:val="24"/>
          <w:lang w:val="en-US"/>
        </w:rPr>
        <w:t>BSC</w:t>
      </w:r>
      <w:r w:rsidRPr="00D10148">
        <w:rPr>
          <w:rFonts w:ascii="Times New Roman" w:hAnsi="Times New Roman"/>
          <w:sz w:val="24"/>
        </w:rPr>
        <w:t> или иную систему ключевых индикаторов, необходимо взвесить в конкретном случае все «за» и «против».</w:t>
      </w:r>
    </w:p>
    <w:p w:rsidR="001115CF" w:rsidRPr="00D10148" w:rsidRDefault="001115CF" w:rsidP="001115CF">
      <w:pPr>
        <w:ind w:firstLine="567"/>
        <w:jc w:val="both"/>
        <w:rPr>
          <w:rFonts w:ascii="Times New Roman" w:hAnsi="Times New Roman"/>
          <w:sz w:val="24"/>
        </w:rPr>
      </w:pPr>
      <w:r w:rsidRPr="00D10148">
        <w:rPr>
          <w:rFonts w:ascii="Times New Roman" w:hAnsi="Times New Roman"/>
          <w:sz w:val="24"/>
        </w:rPr>
        <w:t> </w:t>
      </w:r>
    </w:p>
    <w:p w:rsidR="001115CF" w:rsidRPr="00D10148" w:rsidRDefault="001115CF" w:rsidP="001115CF">
      <w:pPr>
        <w:jc w:val="right"/>
        <w:rPr>
          <w:rFonts w:ascii="Times New Roman" w:hAnsi="Times New Roman"/>
          <w:sz w:val="24"/>
        </w:rPr>
      </w:pPr>
      <w:r w:rsidRPr="00D10148">
        <w:rPr>
          <w:rFonts w:ascii="Times New Roman" w:hAnsi="Times New Roman"/>
          <w:sz w:val="24"/>
        </w:rPr>
        <w:t>Таблица 1</w:t>
      </w:r>
    </w:p>
    <w:tbl>
      <w:tblPr>
        <w:tblW w:w="0" w:type="auto"/>
        <w:jc w:val="center"/>
        <w:tblCellMar>
          <w:left w:w="0" w:type="dxa"/>
          <w:right w:w="0" w:type="dxa"/>
        </w:tblCellMar>
        <w:tblLook w:val="04A0" w:firstRow="1" w:lastRow="0" w:firstColumn="1" w:lastColumn="0" w:noHBand="0" w:noVBand="1"/>
      </w:tblPr>
      <w:tblGrid>
        <w:gridCol w:w="4671"/>
        <w:gridCol w:w="4664"/>
      </w:tblGrid>
      <w:tr w:rsidR="001115CF" w:rsidRPr="00D10148" w:rsidTr="00F150FB">
        <w:trPr>
          <w:tblHeader/>
          <w:jc w:val="center"/>
        </w:trPr>
        <w:tc>
          <w:tcPr>
            <w:tcW w:w="47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center"/>
              <w:rPr>
                <w:rFonts w:ascii="Times New Roman" w:hAnsi="Times New Roman"/>
                <w:sz w:val="24"/>
              </w:rPr>
            </w:pPr>
            <w:r w:rsidRPr="00D10148">
              <w:rPr>
                <w:rFonts w:ascii="Times New Roman" w:hAnsi="Times New Roman"/>
                <w:sz w:val="24"/>
              </w:rPr>
              <w:t>Аргументы в пользу </w:t>
            </w:r>
            <w:r w:rsidRPr="00D10148">
              <w:rPr>
                <w:rFonts w:ascii="Times New Roman" w:hAnsi="Times New Roman"/>
                <w:sz w:val="24"/>
                <w:lang w:val="en-US"/>
              </w:rPr>
              <w:t>BSC</w:t>
            </w:r>
          </w:p>
        </w:tc>
        <w:tc>
          <w:tcPr>
            <w:tcW w:w="47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center"/>
              <w:rPr>
                <w:rFonts w:ascii="Times New Roman" w:hAnsi="Times New Roman"/>
                <w:sz w:val="24"/>
              </w:rPr>
            </w:pPr>
            <w:r w:rsidRPr="00D10148">
              <w:rPr>
                <w:rFonts w:ascii="Times New Roman" w:hAnsi="Times New Roman"/>
                <w:sz w:val="24"/>
              </w:rPr>
              <w:t>Контраргумент</w:t>
            </w:r>
          </w:p>
        </w:tc>
      </w:tr>
      <w:tr w:rsidR="001115CF" w:rsidRPr="00D10148" w:rsidTr="00F150FB">
        <w:trPr>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shd w:val="clear" w:color="auto" w:fill="FFFFFF"/>
              <w:jc w:val="both"/>
              <w:rPr>
                <w:rFonts w:ascii="Times New Roman" w:hAnsi="Times New Roman"/>
                <w:sz w:val="24"/>
              </w:rPr>
            </w:pPr>
            <w:r w:rsidRPr="00D10148">
              <w:rPr>
                <w:rFonts w:ascii="Times New Roman" w:hAnsi="Times New Roman"/>
                <w:sz w:val="24"/>
              </w:rPr>
              <w:t>Большинство финансовых показателей носят исторический характер и приспособ</w:t>
            </w:r>
            <w:r w:rsidRPr="00D10148">
              <w:rPr>
                <w:rFonts w:ascii="Times New Roman" w:hAnsi="Times New Roman"/>
                <w:sz w:val="24"/>
              </w:rPr>
              <w:softHyphen/>
              <w:t>лены для оценки уже случившихся в про</w:t>
            </w:r>
            <w:r w:rsidRPr="00D10148">
              <w:rPr>
                <w:rFonts w:ascii="Times New Roman" w:hAnsi="Times New Roman"/>
                <w:sz w:val="24"/>
              </w:rPr>
              <w:softHyphen/>
              <w:t>шлом событий</w:t>
            </w:r>
          </w:p>
          <w:p w:rsidR="001115CF" w:rsidRPr="00D10148" w:rsidRDefault="001115CF" w:rsidP="00F150FB">
            <w:pPr>
              <w:jc w:val="both"/>
              <w:rPr>
                <w:rFonts w:ascii="Times New Roman" w:hAnsi="Times New Roman"/>
                <w:sz w:val="24"/>
              </w:rPr>
            </w:pPr>
            <w:r w:rsidRPr="00D10148">
              <w:rPr>
                <w:rFonts w:ascii="Times New Roman" w:hAnsi="Times New Roman"/>
                <w:sz w:val="24"/>
              </w:rPr>
              <w:t> </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Нефинансовые показатели также вряд ли измеряют будущее. Бо</w:t>
            </w:r>
            <w:r w:rsidRPr="00D10148">
              <w:rPr>
                <w:rFonts w:ascii="Times New Roman" w:hAnsi="Times New Roman"/>
                <w:sz w:val="24"/>
              </w:rPr>
              <w:softHyphen/>
              <w:t>лее того, такой финан</w:t>
            </w:r>
            <w:r w:rsidRPr="00D10148">
              <w:rPr>
                <w:rFonts w:ascii="Times New Roman" w:hAnsi="Times New Roman"/>
                <w:sz w:val="24"/>
              </w:rPr>
              <w:softHyphen/>
              <w:t>совый показатель, как стоимость компании, учитывает ожидания относительно стоимости будущих денежных потоков компании</w:t>
            </w:r>
          </w:p>
        </w:tc>
      </w:tr>
      <w:tr w:rsidR="001115CF" w:rsidRPr="00D10148" w:rsidTr="00F150FB">
        <w:trPr>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Финансовая эффек</w:t>
            </w:r>
            <w:r w:rsidRPr="00D10148">
              <w:rPr>
                <w:rFonts w:ascii="Times New Roman" w:hAnsi="Times New Roman"/>
                <w:sz w:val="24"/>
              </w:rPr>
              <w:softHyphen/>
              <w:t>тивность, как правило, измеряется кратко</w:t>
            </w:r>
            <w:r w:rsidRPr="00D10148">
              <w:rPr>
                <w:rFonts w:ascii="Times New Roman" w:hAnsi="Times New Roman"/>
                <w:sz w:val="24"/>
              </w:rPr>
              <w:softHyphen/>
              <w:t>срочными показате</w:t>
            </w:r>
            <w:r w:rsidRPr="00D10148">
              <w:rPr>
                <w:rFonts w:ascii="Times New Roman" w:hAnsi="Times New Roman"/>
                <w:sz w:val="24"/>
              </w:rPr>
              <w:softHyphen/>
              <w:t>лями, что приводит к краткосрочным управленческим воздействи</w:t>
            </w:r>
            <w:r w:rsidRPr="00D10148">
              <w:rPr>
                <w:rFonts w:ascii="Times New Roman" w:hAnsi="Times New Roman"/>
                <w:sz w:val="24"/>
              </w:rPr>
              <w:softHyphen/>
              <w:t>ям, или «латанию дыр»</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shd w:val="clear" w:color="auto" w:fill="FFFFFF"/>
              <w:jc w:val="both"/>
              <w:rPr>
                <w:rFonts w:ascii="Times New Roman" w:hAnsi="Times New Roman"/>
                <w:sz w:val="24"/>
              </w:rPr>
            </w:pPr>
            <w:r w:rsidRPr="00D10148">
              <w:rPr>
                <w:rFonts w:ascii="Times New Roman" w:hAnsi="Times New Roman"/>
                <w:sz w:val="24"/>
              </w:rPr>
              <w:t>Что мешает использовать долгосрочные показатели? Почему другие (нефинансовые) показатели должны быть более долгосроч</w:t>
            </w:r>
            <w:r w:rsidRPr="00D10148">
              <w:rPr>
                <w:rFonts w:ascii="Times New Roman" w:hAnsi="Times New Roman"/>
                <w:sz w:val="24"/>
              </w:rPr>
              <w:softHyphen/>
              <w:t>ными?</w:t>
            </w:r>
          </w:p>
          <w:p w:rsidR="001115CF" w:rsidRPr="00D10148" w:rsidRDefault="001115CF" w:rsidP="00F150FB">
            <w:pPr>
              <w:jc w:val="both"/>
              <w:rPr>
                <w:rFonts w:ascii="Times New Roman" w:hAnsi="Times New Roman"/>
                <w:sz w:val="24"/>
              </w:rPr>
            </w:pPr>
            <w:r w:rsidRPr="00D10148">
              <w:rPr>
                <w:rFonts w:ascii="Times New Roman" w:hAnsi="Times New Roman"/>
                <w:sz w:val="24"/>
              </w:rPr>
              <w:t> </w:t>
            </w:r>
          </w:p>
        </w:tc>
      </w:tr>
      <w:tr w:rsidR="001115CF" w:rsidRPr="00D10148" w:rsidTr="00F150FB">
        <w:trPr>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shd w:val="clear" w:color="auto" w:fill="FFFFFF"/>
              <w:jc w:val="both"/>
              <w:rPr>
                <w:rFonts w:ascii="Times New Roman" w:hAnsi="Times New Roman"/>
                <w:sz w:val="24"/>
              </w:rPr>
            </w:pPr>
            <w:r w:rsidRPr="00D10148">
              <w:rPr>
                <w:rFonts w:ascii="Times New Roman" w:hAnsi="Times New Roman"/>
                <w:sz w:val="24"/>
              </w:rPr>
              <w:t>С помощью одних только финансовых показателей нельзя куммуницировать стратегию организации и ее приоритеты сотрудникам и менед</w:t>
            </w:r>
            <w:r w:rsidRPr="00D10148">
              <w:rPr>
                <w:rFonts w:ascii="Times New Roman" w:hAnsi="Times New Roman"/>
                <w:sz w:val="24"/>
              </w:rPr>
              <w:softHyphen/>
              <w:t>жерам</w:t>
            </w:r>
          </w:p>
          <w:p w:rsidR="001115CF" w:rsidRPr="00D10148" w:rsidRDefault="001115CF" w:rsidP="00F150FB">
            <w:pPr>
              <w:jc w:val="both"/>
              <w:rPr>
                <w:rFonts w:ascii="Times New Roman" w:hAnsi="Times New Roman"/>
                <w:sz w:val="24"/>
              </w:rPr>
            </w:pPr>
            <w:r w:rsidRPr="00D10148">
              <w:rPr>
                <w:rFonts w:ascii="Times New Roman" w:hAnsi="Times New Roman"/>
                <w:sz w:val="24"/>
              </w:rPr>
              <w:t> </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Почему нельзя «транс</w:t>
            </w:r>
            <w:r w:rsidRPr="00D10148">
              <w:rPr>
                <w:rFonts w:ascii="Times New Roman" w:hAnsi="Times New Roman"/>
                <w:sz w:val="24"/>
              </w:rPr>
              <w:softHyphen/>
              <w:t>лировать» стратегию на нижестоящие уровни управления, ставя перед бизнес-единицами финансовые задачи? Менеджеры среднего звена лучше знают, какие нефинансовые целевые показатели вменить подчиненным, чтобы достичь желаемого финансового ре</w:t>
            </w:r>
            <w:r w:rsidRPr="00D10148">
              <w:rPr>
                <w:rFonts w:ascii="Times New Roman" w:hAnsi="Times New Roman"/>
                <w:sz w:val="24"/>
              </w:rPr>
              <w:softHyphen/>
              <w:t>зультата</w:t>
            </w:r>
          </w:p>
        </w:tc>
      </w:tr>
    </w:tbl>
    <w:p w:rsidR="001115CF" w:rsidRPr="00D10148" w:rsidRDefault="001115CF" w:rsidP="001115CF">
      <w:pPr>
        <w:jc w:val="both"/>
        <w:rPr>
          <w:rFonts w:ascii="Times New Roman" w:hAnsi="Times New Roman"/>
          <w:sz w:val="24"/>
        </w:rPr>
      </w:pPr>
      <w:r w:rsidRPr="00D10148">
        <w:rPr>
          <w:rFonts w:ascii="Times New Roman" w:hAnsi="Times New Roman"/>
          <w:sz w:val="24"/>
        </w:rPr>
        <w:t> </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На наш взгляд  </w:t>
      </w:r>
      <w:r w:rsidRPr="00D10148">
        <w:rPr>
          <w:rFonts w:ascii="Times New Roman" w:hAnsi="Times New Roman"/>
          <w:sz w:val="24"/>
          <w:lang w:val="en-US"/>
        </w:rPr>
        <w:t>BSC</w:t>
      </w:r>
      <w:r w:rsidRPr="00D10148">
        <w:rPr>
          <w:rFonts w:ascii="Times New Roman" w:hAnsi="Times New Roman"/>
          <w:sz w:val="24"/>
        </w:rPr>
        <w:t> имеет ряд сильных сторон. В первую очередь она позволяет решать стратегические задачи всех уровней, начиная с реализации задач корпоративной стратегии и заканчивая реализацией задач функциональных стратегий. Например, одна из задач управления персоналом – мотивация персонала – может быть решена путем построения системы премирования по конкретным результатам деятельности.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Существует множество подходов к сведению оценочных индикаторов в систему, которая позволяла бы управлять организацией.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Самый известный и наиболее широко используемый подход - </w:t>
      </w:r>
      <w:r w:rsidRPr="00D10148">
        <w:rPr>
          <w:rFonts w:ascii="Times New Roman" w:hAnsi="Times New Roman"/>
          <w:sz w:val="24"/>
          <w:lang w:val="en-US"/>
        </w:rPr>
        <w:t>Balanced Scorecard</w:t>
      </w:r>
      <w:r w:rsidRPr="00D10148">
        <w:rPr>
          <w:rFonts w:ascii="Times New Roman" w:hAnsi="Times New Roman"/>
          <w:sz w:val="24"/>
        </w:rPr>
        <w:t>, </w:t>
      </w:r>
      <w:r w:rsidRPr="00D10148">
        <w:rPr>
          <w:rFonts w:ascii="Times New Roman" w:hAnsi="Times New Roman"/>
          <w:sz w:val="24"/>
          <w:lang w:val="en-US"/>
        </w:rPr>
        <w:t>BSC</w:t>
      </w:r>
      <w:r w:rsidRPr="00D10148">
        <w:rPr>
          <w:rFonts w:ascii="Times New Roman" w:hAnsi="Times New Roman"/>
          <w:sz w:val="24"/>
        </w:rPr>
        <w:t> (сбалансированная система оценочных индикаторов) Нортона и Каплана (рис 1). Эта система появилась в результате выполнения исследовательского проекта в 12-ти компаниях и представляет собой интегрированный набор финансовых и нефинансовых индикаторов.</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Система Нортона и Каплана позволяет менеджерам увидеть бизнес в четырех проекциях, другими словами, она предлагает ответы на 4 основных вопроса: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1.      Насколько привлекательна компания для своих акционеров? Как оценивают компанию акционеры?</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2.      В чем состоит преимущество компании? Какие процессы могут обеспечить компании исключительные конкурентные преимущества?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3.      В состоянии ли компания продолжать создавать и увеличивать потребительскую стоимость и свою стоимость? Каким образом можно достичь дальнейшего улучшения состояния компании?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4.      Какими видят нас наши клиенты? Как клиенты оценивают ком</w:t>
      </w:r>
      <w:r w:rsidRPr="00D10148">
        <w:rPr>
          <w:rFonts w:ascii="Times New Roman" w:hAnsi="Times New Roman"/>
          <w:sz w:val="24"/>
        </w:rPr>
        <w:softHyphen/>
        <w:t>панию?</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lang w:val="en-US"/>
        </w:rPr>
        <w:t>BSC</w:t>
      </w:r>
      <w:r w:rsidRPr="00D10148">
        <w:rPr>
          <w:rFonts w:ascii="Times New Roman" w:hAnsi="Times New Roman"/>
          <w:sz w:val="24"/>
        </w:rPr>
        <w:t> основана на следующих ключевых особенностях:</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lastRenderedPageBreak/>
        <w:t>        в систему входят показатели, относящиеся ко всем стратегически важным аспектам деятельности (их как минимум 4: финансы, рынок, производство, эффективность и развитие);</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все показатели в системе имеют причинно-следственную связь;</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причинно-следственную связь имеют показатели, входящие в систему, и стратегические задачи компании;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результирующие (лаговые) показатели связаны с определяющими факторами;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все показатели связаны с финансовыми результатами деятельности.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Индикатор обязательно должен включать размерность измеряемого параметра (доллары, штуки, %, баллы и     т. д.).</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При построении системы оценочных показателей должны соблюдаться несколько условий. Во-первых, необходимо наличие развитых коммуникационных связей и системы обязательств. Во-вторых, культура и философия компании должны быть одобрены менеджерами компании и учтены при построении системы. И последнее, создаваемая система должна быть увязана со стратегией компании.</w:t>
      </w:r>
    </w:p>
    <w:p w:rsidR="001115CF" w:rsidRPr="00D10148" w:rsidRDefault="001115CF" w:rsidP="001115CF">
      <w:pPr>
        <w:rPr>
          <w:rFonts w:ascii="Times New Roman" w:hAnsi="Times New Roman"/>
          <w:sz w:val="24"/>
        </w:rPr>
      </w:pPr>
      <w:r w:rsidRPr="00D10148">
        <w:rPr>
          <w:rFonts w:ascii="Times New Roman" w:hAnsi="Times New Roman"/>
          <w:sz w:val="24"/>
        </w:rPr>
        <w:t> </w:t>
      </w:r>
    </w:p>
    <w:p w:rsidR="001115CF" w:rsidRPr="00D10148" w:rsidRDefault="001115CF" w:rsidP="001115CF">
      <w:pPr>
        <w:jc w:val="both"/>
        <w:rPr>
          <w:rFonts w:ascii="Times New Roman" w:hAnsi="Times New Roman"/>
          <w:sz w:val="24"/>
        </w:rPr>
      </w:pPr>
      <w:r w:rsidRPr="00D10148">
        <w:rPr>
          <w:rFonts w:ascii="Times New Roman" w:hAnsi="Times New Roman"/>
          <w:sz w:val="24"/>
        </w:rPr>
        <w:t> </w:t>
      </w:r>
    </w:p>
    <w:p w:rsidR="001115CF" w:rsidRPr="00D10148" w:rsidRDefault="001115CF" w:rsidP="001115CF">
      <w:pPr>
        <w:jc w:val="center"/>
        <w:rPr>
          <w:rFonts w:ascii="Times New Roman" w:hAnsi="Times New Roman"/>
          <w:sz w:val="24"/>
        </w:rPr>
      </w:pPr>
      <w:r w:rsidRPr="00D10148">
        <w:rPr>
          <w:rFonts w:ascii="Times New Roman" w:hAnsi="Times New Roman"/>
          <w:noProof/>
          <w:sz w:val="24"/>
        </w:rPr>
        <w:drawing>
          <wp:inline distT="0" distB="0" distL="0" distR="0" wp14:anchorId="31D8FFFF" wp14:editId="6CE1B0C7">
            <wp:extent cx="5323840" cy="2810510"/>
            <wp:effectExtent l="0" t="0" r="0" b="8890"/>
            <wp:docPr id="284" name="Рисунок 284" descr="http://main.isuct.ru/files/publ/snt/2007/01/HTML/4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main.isuct.ru/files/publ/snt/2007/01/HTML/42.files/image0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3840" cy="2810510"/>
                    </a:xfrm>
                    <a:prstGeom prst="rect">
                      <a:avLst/>
                    </a:prstGeom>
                    <a:noFill/>
                    <a:ln>
                      <a:noFill/>
                    </a:ln>
                  </pic:spPr>
                </pic:pic>
              </a:graphicData>
            </a:graphic>
          </wp:inline>
        </w:drawing>
      </w:r>
    </w:p>
    <w:p w:rsidR="001115CF" w:rsidRPr="00D10148" w:rsidRDefault="001115CF" w:rsidP="001115CF">
      <w:pPr>
        <w:shd w:val="clear" w:color="auto" w:fill="FFFFFF"/>
        <w:ind w:firstLine="737"/>
        <w:jc w:val="center"/>
        <w:rPr>
          <w:rFonts w:ascii="Times New Roman" w:hAnsi="Times New Roman"/>
          <w:sz w:val="24"/>
        </w:rPr>
      </w:pPr>
      <w:r w:rsidRPr="00D10148">
        <w:rPr>
          <w:rFonts w:ascii="Times New Roman" w:hAnsi="Times New Roman"/>
          <w:b/>
          <w:bCs/>
          <w:sz w:val="24"/>
        </w:rPr>
        <w:t>Рис. 1. Измерения </w:t>
      </w:r>
      <w:r w:rsidRPr="00D10148">
        <w:rPr>
          <w:rFonts w:ascii="Times New Roman" w:hAnsi="Times New Roman"/>
          <w:b/>
          <w:bCs/>
          <w:sz w:val="24"/>
          <w:lang w:val="en-US"/>
        </w:rPr>
        <w:t>BSC</w:t>
      </w:r>
    </w:p>
    <w:p w:rsidR="001115CF" w:rsidRPr="00D10148" w:rsidRDefault="001115CF" w:rsidP="001115CF">
      <w:pPr>
        <w:ind w:firstLine="567"/>
        <w:jc w:val="both"/>
        <w:rPr>
          <w:rFonts w:ascii="Times New Roman" w:hAnsi="Times New Roman"/>
          <w:sz w:val="24"/>
        </w:rPr>
      </w:pPr>
      <w:r w:rsidRPr="00D10148">
        <w:rPr>
          <w:rFonts w:ascii="Times New Roman" w:hAnsi="Times New Roman"/>
          <w:sz w:val="24"/>
        </w:rPr>
        <w:t> </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Например, цели компании в соответствии с </w:t>
      </w:r>
      <w:r w:rsidRPr="00D10148">
        <w:rPr>
          <w:rFonts w:ascii="Times New Roman" w:hAnsi="Times New Roman"/>
          <w:sz w:val="24"/>
          <w:lang w:val="en-US"/>
        </w:rPr>
        <w:t>BSC</w:t>
      </w:r>
      <w:bookmarkStart w:id="0" w:name="_ftnref1"/>
      <w:bookmarkEnd w:id="0"/>
      <w:r w:rsidRPr="00D10148">
        <w:rPr>
          <w:rFonts w:ascii="Times New Roman" w:hAnsi="Times New Roman"/>
          <w:sz w:val="24"/>
          <w:lang w:val="en-US"/>
        </w:rPr>
        <w:fldChar w:fldCharType="begin"/>
      </w:r>
      <w:r w:rsidRPr="00D10148">
        <w:rPr>
          <w:rFonts w:ascii="Times New Roman" w:hAnsi="Times New Roman"/>
          <w:sz w:val="24"/>
        </w:rPr>
        <w:instrText xml:space="preserve"> </w:instrText>
      </w:r>
      <w:r w:rsidRPr="00D10148">
        <w:rPr>
          <w:rFonts w:ascii="Times New Roman" w:hAnsi="Times New Roman"/>
          <w:sz w:val="24"/>
          <w:lang w:val="en-US"/>
        </w:rPr>
        <w:instrText>HYPERLINK</w:instrText>
      </w:r>
      <w:r w:rsidRPr="00D10148">
        <w:rPr>
          <w:rFonts w:ascii="Times New Roman" w:hAnsi="Times New Roman"/>
          <w:sz w:val="24"/>
        </w:rPr>
        <w:instrText xml:space="preserve"> "</w:instrText>
      </w:r>
      <w:r w:rsidRPr="00D10148">
        <w:rPr>
          <w:rFonts w:ascii="Times New Roman" w:hAnsi="Times New Roman"/>
          <w:sz w:val="24"/>
          <w:lang w:val="en-US"/>
        </w:rPr>
        <w:instrText>http</w:instrText>
      </w:r>
      <w:r w:rsidRPr="00D10148">
        <w:rPr>
          <w:rFonts w:ascii="Times New Roman" w:hAnsi="Times New Roman"/>
          <w:sz w:val="24"/>
        </w:rPr>
        <w:instrText>://</w:instrText>
      </w:r>
      <w:r w:rsidRPr="00D10148">
        <w:rPr>
          <w:rFonts w:ascii="Times New Roman" w:hAnsi="Times New Roman"/>
          <w:sz w:val="24"/>
          <w:lang w:val="en-US"/>
        </w:rPr>
        <w:instrText>main</w:instrText>
      </w:r>
      <w:r w:rsidRPr="00D10148">
        <w:rPr>
          <w:rFonts w:ascii="Times New Roman" w:hAnsi="Times New Roman"/>
          <w:sz w:val="24"/>
        </w:rPr>
        <w:instrText>.</w:instrText>
      </w:r>
      <w:r w:rsidRPr="00D10148">
        <w:rPr>
          <w:rFonts w:ascii="Times New Roman" w:hAnsi="Times New Roman"/>
          <w:sz w:val="24"/>
          <w:lang w:val="en-US"/>
        </w:rPr>
        <w:instrText>isuct</w:instrText>
      </w:r>
      <w:r w:rsidRPr="00D10148">
        <w:rPr>
          <w:rFonts w:ascii="Times New Roman" w:hAnsi="Times New Roman"/>
          <w:sz w:val="24"/>
        </w:rPr>
        <w:instrText>.</w:instrText>
      </w:r>
      <w:r w:rsidRPr="00D10148">
        <w:rPr>
          <w:rFonts w:ascii="Times New Roman" w:hAnsi="Times New Roman"/>
          <w:sz w:val="24"/>
          <w:lang w:val="en-US"/>
        </w:rPr>
        <w:instrText>ru</w:instrText>
      </w:r>
      <w:r w:rsidRPr="00D10148">
        <w:rPr>
          <w:rFonts w:ascii="Times New Roman" w:hAnsi="Times New Roman"/>
          <w:sz w:val="24"/>
        </w:rPr>
        <w:instrText>/</w:instrText>
      </w:r>
      <w:r w:rsidRPr="00D10148">
        <w:rPr>
          <w:rFonts w:ascii="Times New Roman" w:hAnsi="Times New Roman"/>
          <w:sz w:val="24"/>
          <w:lang w:val="en-US"/>
        </w:rPr>
        <w:instrText>files</w:instrText>
      </w:r>
      <w:r w:rsidRPr="00D10148">
        <w:rPr>
          <w:rFonts w:ascii="Times New Roman" w:hAnsi="Times New Roman"/>
          <w:sz w:val="24"/>
        </w:rPr>
        <w:instrText>/</w:instrText>
      </w:r>
      <w:r w:rsidRPr="00D10148">
        <w:rPr>
          <w:rFonts w:ascii="Times New Roman" w:hAnsi="Times New Roman"/>
          <w:sz w:val="24"/>
          <w:lang w:val="en-US"/>
        </w:rPr>
        <w:instrText>publ</w:instrText>
      </w:r>
      <w:r w:rsidRPr="00D10148">
        <w:rPr>
          <w:rFonts w:ascii="Times New Roman" w:hAnsi="Times New Roman"/>
          <w:sz w:val="24"/>
        </w:rPr>
        <w:instrText>/</w:instrText>
      </w:r>
      <w:r w:rsidRPr="00D10148">
        <w:rPr>
          <w:rFonts w:ascii="Times New Roman" w:hAnsi="Times New Roman"/>
          <w:sz w:val="24"/>
          <w:lang w:val="en-US"/>
        </w:rPr>
        <w:instrText>snt</w:instrText>
      </w:r>
      <w:r w:rsidRPr="00D10148">
        <w:rPr>
          <w:rFonts w:ascii="Times New Roman" w:hAnsi="Times New Roman"/>
          <w:sz w:val="24"/>
        </w:rPr>
        <w:instrText>/2007/01/</w:instrText>
      </w:r>
      <w:r w:rsidRPr="00D10148">
        <w:rPr>
          <w:rFonts w:ascii="Times New Roman" w:hAnsi="Times New Roman"/>
          <w:sz w:val="24"/>
          <w:lang w:val="en-US"/>
        </w:rPr>
        <w:instrText>HTML</w:instrText>
      </w:r>
      <w:r w:rsidRPr="00D10148">
        <w:rPr>
          <w:rFonts w:ascii="Times New Roman" w:hAnsi="Times New Roman"/>
          <w:sz w:val="24"/>
        </w:rPr>
        <w:instrText>/42.</w:instrText>
      </w:r>
      <w:r w:rsidRPr="00D10148">
        <w:rPr>
          <w:rFonts w:ascii="Times New Roman" w:hAnsi="Times New Roman"/>
          <w:sz w:val="24"/>
          <w:lang w:val="en-US"/>
        </w:rPr>
        <w:instrText>htm</w:instrText>
      </w:r>
      <w:r w:rsidRPr="00D10148">
        <w:rPr>
          <w:rFonts w:ascii="Times New Roman" w:hAnsi="Times New Roman"/>
          <w:sz w:val="24"/>
        </w:rPr>
        <w:instrText>" \</w:instrText>
      </w:r>
      <w:r w:rsidRPr="00D10148">
        <w:rPr>
          <w:rFonts w:ascii="Times New Roman" w:hAnsi="Times New Roman"/>
          <w:sz w:val="24"/>
          <w:lang w:val="en-US"/>
        </w:rPr>
        <w:instrText>l</w:instrText>
      </w:r>
      <w:r w:rsidRPr="00D10148">
        <w:rPr>
          <w:rFonts w:ascii="Times New Roman" w:hAnsi="Times New Roman"/>
          <w:sz w:val="24"/>
        </w:rPr>
        <w:instrText xml:space="preserve"> "_</w:instrText>
      </w:r>
      <w:r w:rsidRPr="00D10148">
        <w:rPr>
          <w:rFonts w:ascii="Times New Roman" w:hAnsi="Times New Roman"/>
          <w:sz w:val="24"/>
          <w:lang w:val="en-US"/>
        </w:rPr>
        <w:instrText>ftn</w:instrText>
      </w:r>
      <w:r w:rsidRPr="00D10148">
        <w:rPr>
          <w:rFonts w:ascii="Times New Roman" w:hAnsi="Times New Roman"/>
          <w:sz w:val="24"/>
        </w:rPr>
        <w:instrText>1" \</w:instrText>
      </w:r>
      <w:r w:rsidRPr="00D10148">
        <w:rPr>
          <w:rFonts w:ascii="Times New Roman" w:hAnsi="Times New Roman"/>
          <w:sz w:val="24"/>
          <w:lang w:val="en-US"/>
        </w:rPr>
        <w:instrText>o</w:instrText>
      </w:r>
      <w:r w:rsidRPr="00D10148">
        <w:rPr>
          <w:rFonts w:ascii="Times New Roman" w:hAnsi="Times New Roman"/>
          <w:sz w:val="24"/>
        </w:rPr>
        <w:instrText xml:space="preserve"> "" </w:instrText>
      </w:r>
      <w:r w:rsidRPr="00D10148">
        <w:rPr>
          <w:rFonts w:ascii="Times New Roman" w:hAnsi="Times New Roman"/>
          <w:sz w:val="24"/>
          <w:lang w:val="en-US"/>
        </w:rPr>
        <w:fldChar w:fldCharType="separate"/>
      </w:r>
      <w:r w:rsidRPr="00D10148">
        <w:rPr>
          <w:rFonts w:ascii="Times New Roman" w:hAnsi="Times New Roman"/>
          <w:sz w:val="24"/>
          <w:u w:val="single"/>
          <w:vertAlign w:val="superscript"/>
        </w:rPr>
        <w:t>[1]</w:t>
      </w:r>
      <w:r w:rsidRPr="00D10148">
        <w:rPr>
          <w:rFonts w:ascii="Times New Roman" w:hAnsi="Times New Roman"/>
          <w:sz w:val="24"/>
          <w:lang w:val="en-US"/>
        </w:rPr>
        <w:fldChar w:fldCharType="end"/>
      </w:r>
      <w:r w:rsidRPr="00D10148">
        <w:rPr>
          <w:rFonts w:ascii="Times New Roman" w:hAnsi="Times New Roman"/>
          <w:sz w:val="24"/>
        </w:rPr>
        <w:t>.</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1. Финансовое состояние:</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увеличение прибыли от продаж (показатель — прибыль от продаж);</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привлечение капитала при сокращении стоимости капитала (показа</w:t>
      </w:r>
      <w:r w:rsidRPr="00D10148">
        <w:rPr>
          <w:rFonts w:ascii="Times New Roman" w:hAnsi="Times New Roman"/>
          <w:sz w:val="24"/>
        </w:rPr>
        <w:softHyphen/>
        <w:t>тель — средняя стоимость капитала);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сокращение финансовых рисков (показатель — индекс финансового риска).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2. Взаимоотношения с клиентами: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укрепление позиций на рынке (показатель — доля рынка);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развитие брендов (показатель - брендовая премия);</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развитие партнерских отношений с дистрибьюторами (показатель — коэффициент удержания дистрибьюторов).</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3. Внутренние бизнес-процессы:</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повышение эффективности производства (показатель — производственные затраты на переработку одной условной единицы сырья);</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обеспечение работоспособности оборудования (показатель — коэффициент располагаемой мощности);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lastRenderedPageBreak/>
        <w:t>        сокращение затрат на сырье (показатель — затраты на закупку и доставку одной условной единицы сырья).</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4. Образование персонала и развитие компании: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удержание ключевого персонала (показатель — коэффициент текучести ключевого персонала);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развитие инновационного потенциала (показатель — число инновационных (рационализаторских) предложений на одного сотрудника);</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повышение уровня образования сотрудников (показатели — средняя оценка успеваемости обучающихся сотрудников, количество обучающихся сотрудников).</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Показатели для участия в </w:t>
      </w:r>
      <w:r w:rsidRPr="00D10148">
        <w:rPr>
          <w:rFonts w:ascii="Times New Roman" w:hAnsi="Times New Roman"/>
          <w:sz w:val="24"/>
          <w:lang w:val="en-US"/>
        </w:rPr>
        <w:t>BSC </w:t>
      </w:r>
      <w:r w:rsidRPr="00D10148">
        <w:rPr>
          <w:rFonts w:ascii="Times New Roman" w:hAnsi="Times New Roman"/>
          <w:sz w:val="24"/>
        </w:rPr>
        <w:t>отбирают по следующим критериям</w:t>
      </w:r>
      <w:bookmarkStart w:id="1" w:name="_ftnref2"/>
      <w:bookmarkEnd w:id="1"/>
      <w:r w:rsidRPr="00D10148">
        <w:rPr>
          <w:rFonts w:ascii="Times New Roman" w:hAnsi="Times New Roman"/>
          <w:sz w:val="24"/>
        </w:rPr>
        <w:fldChar w:fldCharType="begin"/>
      </w:r>
      <w:r w:rsidRPr="00D10148">
        <w:rPr>
          <w:rFonts w:ascii="Times New Roman" w:hAnsi="Times New Roman"/>
          <w:sz w:val="24"/>
        </w:rPr>
        <w:instrText xml:space="preserve"> HYPERLINK "http://main.isuct.ru/files/publ/snt/2007/01/HTML/42.htm" \l "_ftn2" \o "" </w:instrText>
      </w:r>
      <w:r w:rsidRPr="00D10148">
        <w:rPr>
          <w:rFonts w:ascii="Times New Roman" w:hAnsi="Times New Roman"/>
          <w:sz w:val="24"/>
        </w:rPr>
        <w:fldChar w:fldCharType="separate"/>
      </w:r>
      <w:r w:rsidRPr="00D10148">
        <w:rPr>
          <w:rFonts w:ascii="Times New Roman" w:hAnsi="Times New Roman"/>
          <w:sz w:val="24"/>
          <w:u w:val="single"/>
          <w:vertAlign w:val="superscript"/>
        </w:rPr>
        <w:t>[2]</w:t>
      </w:r>
      <w:r w:rsidRPr="00D10148">
        <w:rPr>
          <w:rFonts w:ascii="Times New Roman" w:hAnsi="Times New Roman"/>
          <w:sz w:val="24"/>
        </w:rPr>
        <w:fldChar w:fldCharType="end"/>
      </w:r>
      <w:r w:rsidRPr="00D10148">
        <w:rPr>
          <w:rFonts w:ascii="Times New Roman" w:hAnsi="Times New Roman"/>
          <w:sz w:val="24"/>
        </w:rPr>
        <w:t>:</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связь со стратегией;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количественное выражение;</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доходчивость;</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сбалансированность;</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релевантность;</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наличие общего определения.</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Всего для </w:t>
      </w:r>
      <w:r w:rsidRPr="00D10148">
        <w:rPr>
          <w:rFonts w:ascii="Times New Roman" w:hAnsi="Times New Roman"/>
          <w:sz w:val="24"/>
          <w:lang w:val="en-US"/>
        </w:rPr>
        <w:t>BSC</w:t>
      </w:r>
      <w:r w:rsidRPr="00D10148">
        <w:rPr>
          <w:rFonts w:ascii="Times New Roman" w:hAnsi="Times New Roman"/>
          <w:sz w:val="24"/>
        </w:rPr>
        <w:t> отбирают 20-40 показателей: по каждому из 4 сегментов (измерений) стратегии определяются по 2-3 цели, для каждой из которых устанавливаются по 2-3 характеризующих цель показателя.</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Если сравнить показатели, которые обычно применяются в финансовой сфере компании, и показатели, на которых основывается </w:t>
      </w:r>
      <w:r w:rsidRPr="00D10148">
        <w:rPr>
          <w:rFonts w:ascii="Times New Roman" w:hAnsi="Times New Roman"/>
          <w:sz w:val="24"/>
          <w:lang w:val="en-US"/>
        </w:rPr>
        <w:t>BSC</w:t>
      </w:r>
      <w:r w:rsidRPr="00D10148">
        <w:rPr>
          <w:rFonts w:ascii="Times New Roman" w:hAnsi="Times New Roman"/>
          <w:sz w:val="24"/>
        </w:rPr>
        <w:t>, то можно понять, что они разные, по сути, и для эффективной деятельности компании должны использоваться параллельно (табл. 2).</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Таким образом, путем фокусирования на тех аспектах бизнеса, которые создают стоимость для потребителя, оценки и переосмысления философии компании и объединения всего перечисленного в систему оценочных индикаторов, можно получить эффективный инструмент для «опускания» стратегии на уровень целей, гарантируя при этом наличие взаимосвязи между ними.</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Поток информации от </w:t>
      </w:r>
      <w:r w:rsidRPr="00D10148">
        <w:rPr>
          <w:rFonts w:ascii="Times New Roman" w:hAnsi="Times New Roman"/>
          <w:sz w:val="24"/>
          <w:lang w:val="en-US"/>
        </w:rPr>
        <w:t>BSC</w:t>
      </w:r>
      <w:r w:rsidRPr="00D10148">
        <w:rPr>
          <w:rFonts w:ascii="Times New Roman" w:hAnsi="Times New Roman"/>
          <w:sz w:val="24"/>
        </w:rPr>
        <w:t> или иной системы ключевых ин</w:t>
      </w:r>
      <w:r w:rsidRPr="00D10148">
        <w:rPr>
          <w:rFonts w:ascii="Times New Roman" w:hAnsi="Times New Roman"/>
          <w:sz w:val="24"/>
        </w:rPr>
        <w:softHyphen/>
        <w:t>дикаторов можно использовать как инструмент для управления стоимостью и, в рамках </w:t>
      </w:r>
      <w:r w:rsidRPr="00D10148">
        <w:rPr>
          <w:rFonts w:ascii="Times New Roman" w:hAnsi="Times New Roman"/>
          <w:sz w:val="24"/>
          <w:lang w:val="en-US"/>
        </w:rPr>
        <w:t>BSC</w:t>
      </w:r>
      <w:r w:rsidRPr="00D10148">
        <w:rPr>
          <w:rFonts w:ascii="Times New Roman" w:hAnsi="Times New Roman"/>
          <w:sz w:val="24"/>
        </w:rPr>
        <w:t>, основной из целей выбирать - цель роста стоимости компании и проводить мероприятия, направленные на повышение ее стоимости: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оптимизацию инвестиционных программ;</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оптимизацию распределения денежных потоков между различ</w:t>
      </w:r>
      <w:r w:rsidRPr="00D10148">
        <w:rPr>
          <w:rFonts w:ascii="Times New Roman" w:hAnsi="Times New Roman"/>
          <w:sz w:val="24"/>
        </w:rPr>
        <w:softHyphen/>
        <w:t>ными бизнесами;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расчет стоимости бизнесов (бизнес-единиц);</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планирование достижимой скорости роста компании, дирек</w:t>
      </w:r>
      <w:r w:rsidRPr="00D10148">
        <w:rPr>
          <w:rFonts w:ascii="Times New Roman" w:hAnsi="Times New Roman"/>
          <w:sz w:val="24"/>
        </w:rPr>
        <w:softHyphen/>
        <w:t>ций и бизнес-единиц в составе компании;</w:t>
      </w:r>
    </w:p>
    <w:p w:rsidR="001115CF" w:rsidRPr="00D10148" w:rsidRDefault="001115CF" w:rsidP="001115CF">
      <w:pPr>
        <w:shd w:val="clear" w:color="auto" w:fill="FFFFFF"/>
        <w:jc w:val="both"/>
        <w:rPr>
          <w:rFonts w:ascii="Times New Roman" w:hAnsi="Times New Roman"/>
          <w:sz w:val="24"/>
        </w:rPr>
      </w:pPr>
      <w:r w:rsidRPr="00D10148">
        <w:rPr>
          <w:rFonts w:ascii="Times New Roman" w:hAnsi="Times New Roman"/>
          <w:sz w:val="24"/>
        </w:rPr>
        <w:t>        расчет синергетических эффектов возможных слияний, инвестиций.</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Сбалансированная система оценочных индикаторов Нортона и Каплана, хоть и наиболее разрекламированная, но не единственная зарекомендовавшая себя эффективной, система управления организацией с помощью оценочных индикаторов.</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w:t>
      </w:r>
    </w:p>
    <w:p w:rsidR="001115CF" w:rsidRPr="00D10148" w:rsidRDefault="001115CF" w:rsidP="001115CF">
      <w:pPr>
        <w:shd w:val="clear" w:color="auto" w:fill="FFFFFF"/>
        <w:jc w:val="right"/>
        <w:rPr>
          <w:rFonts w:ascii="Times New Roman" w:hAnsi="Times New Roman"/>
          <w:sz w:val="24"/>
        </w:rPr>
      </w:pPr>
      <w:r w:rsidRPr="00D10148">
        <w:rPr>
          <w:rFonts w:ascii="Times New Roman" w:hAnsi="Times New Roman"/>
          <w:sz w:val="24"/>
        </w:rPr>
        <w:t>Таблица 2</w:t>
      </w:r>
    </w:p>
    <w:p w:rsidR="001115CF" w:rsidRPr="00D10148" w:rsidRDefault="001115CF" w:rsidP="001115CF">
      <w:pPr>
        <w:shd w:val="clear" w:color="auto" w:fill="FFFFFF"/>
        <w:jc w:val="center"/>
        <w:rPr>
          <w:rFonts w:ascii="Times New Roman" w:hAnsi="Times New Roman"/>
          <w:sz w:val="24"/>
        </w:rPr>
      </w:pPr>
      <w:r w:rsidRPr="00D10148">
        <w:rPr>
          <w:rFonts w:ascii="Times New Roman" w:hAnsi="Times New Roman"/>
          <w:b/>
          <w:bCs/>
          <w:sz w:val="24"/>
        </w:rPr>
        <w:t>Сравнение финансовых и нефинансовых показателей</w:t>
      </w:r>
    </w:p>
    <w:tbl>
      <w:tblPr>
        <w:tblW w:w="0" w:type="auto"/>
        <w:jc w:val="center"/>
        <w:tblCellMar>
          <w:left w:w="0" w:type="dxa"/>
          <w:right w:w="0" w:type="dxa"/>
        </w:tblCellMar>
        <w:tblLook w:val="04A0" w:firstRow="1" w:lastRow="0" w:firstColumn="1" w:lastColumn="0" w:noHBand="0" w:noVBand="1"/>
      </w:tblPr>
      <w:tblGrid>
        <w:gridCol w:w="4667"/>
        <w:gridCol w:w="4668"/>
      </w:tblGrid>
      <w:tr w:rsidR="001115CF" w:rsidRPr="00D10148" w:rsidTr="00F150FB">
        <w:trPr>
          <w:trHeight w:val="252"/>
          <w:jc w:val="center"/>
        </w:trPr>
        <w:tc>
          <w:tcPr>
            <w:tcW w:w="4680" w:type="dxa"/>
            <w:tcBorders>
              <w:top w:val="single" w:sz="8" w:space="0" w:color="auto"/>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jc w:val="center"/>
              <w:rPr>
                <w:rFonts w:ascii="Times New Roman" w:hAnsi="Times New Roman"/>
                <w:sz w:val="24"/>
              </w:rPr>
            </w:pPr>
            <w:r w:rsidRPr="00D10148">
              <w:rPr>
                <w:rFonts w:ascii="Times New Roman" w:hAnsi="Times New Roman"/>
                <w:sz w:val="24"/>
              </w:rPr>
              <w:t>Финансовые показатели</w:t>
            </w:r>
          </w:p>
        </w:tc>
        <w:tc>
          <w:tcPr>
            <w:tcW w:w="4680" w:type="dxa"/>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jc w:val="center"/>
              <w:rPr>
                <w:rFonts w:ascii="Times New Roman" w:hAnsi="Times New Roman"/>
                <w:sz w:val="24"/>
              </w:rPr>
            </w:pPr>
            <w:r w:rsidRPr="00D10148">
              <w:rPr>
                <w:rFonts w:ascii="Times New Roman" w:hAnsi="Times New Roman"/>
                <w:sz w:val="24"/>
              </w:rPr>
              <w:t>Показатели системы </w:t>
            </w:r>
            <w:r w:rsidRPr="00D10148">
              <w:rPr>
                <w:rFonts w:ascii="Times New Roman" w:hAnsi="Times New Roman"/>
                <w:sz w:val="24"/>
                <w:lang w:val="en-US"/>
              </w:rPr>
              <w:t>BSC</w:t>
            </w:r>
          </w:p>
        </w:tc>
      </w:tr>
      <w:tr w:rsidR="001115CF" w:rsidRPr="00D10148" w:rsidTr="00F150FB">
        <w:trPr>
          <w:trHeight w:val="566"/>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Сложность для понимания</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Понятность; каждый может оценить целесообразность</w:t>
            </w:r>
          </w:p>
        </w:tc>
      </w:tr>
      <w:tr w:rsidR="001115CF" w:rsidRPr="00D10148" w:rsidTr="00F150FB">
        <w:trPr>
          <w:trHeight w:val="490"/>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Нормативный характер, необходимость контроля и обоснования реалистичности</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Отбор по усмотрению компании, произвольная форма</w:t>
            </w:r>
          </w:p>
        </w:tc>
      </w:tr>
      <w:tr w:rsidR="001115CF" w:rsidRPr="00D10148" w:rsidTr="00F150FB">
        <w:trPr>
          <w:trHeight w:val="526"/>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Целостная система, основанная на логических, количественных связях</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Трудно объединить в систему, стоимостная оценка затруднена</w:t>
            </w:r>
          </w:p>
        </w:tc>
      </w:tr>
      <w:tr w:rsidR="001115CF" w:rsidRPr="00D10148" w:rsidTr="00F150FB">
        <w:trPr>
          <w:trHeight w:val="340"/>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lastRenderedPageBreak/>
              <w:t>Цель: предохранение от банкротства и убытков</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1115CF" w:rsidRPr="00D10148" w:rsidRDefault="001115CF" w:rsidP="00F150FB">
            <w:pPr>
              <w:shd w:val="clear" w:color="auto" w:fill="FFFFFF"/>
              <w:rPr>
                <w:rFonts w:ascii="Times New Roman" w:hAnsi="Times New Roman"/>
                <w:sz w:val="24"/>
              </w:rPr>
            </w:pPr>
            <w:r w:rsidRPr="00D10148">
              <w:rPr>
                <w:rFonts w:ascii="Times New Roman" w:hAnsi="Times New Roman"/>
                <w:sz w:val="24"/>
              </w:rPr>
              <w:t>Цель: помощь в достижении успеха</w:t>
            </w:r>
          </w:p>
        </w:tc>
      </w:tr>
    </w:tbl>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 </w:t>
      </w:r>
    </w:p>
    <w:p w:rsidR="001115CF" w:rsidRPr="00D10148" w:rsidRDefault="001115CF" w:rsidP="001115CF">
      <w:pPr>
        <w:shd w:val="clear" w:color="auto" w:fill="FFFFFF"/>
        <w:jc w:val="center"/>
        <w:rPr>
          <w:rFonts w:ascii="Times New Roman" w:hAnsi="Times New Roman"/>
          <w:sz w:val="24"/>
        </w:rPr>
      </w:pPr>
      <w:r w:rsidRPr="00D10148">
        <w:rPr>
          <w:rFonts w:ascii="Times New Roman" w:hAnsi="Times New Roman"/>
          <w:noProof/>
          <w:sz w:val="24"/>
        </w:rPr>
        <w:drawing>
          <wp:inline distT="0" distB="0" distL="0" distR="0" wp14:anchorId="2947A5A6" wp14:editId="3CAAA5C0">
            <wp:extent cx="4914265" cy="3960495"/>
            <wp:effectExtent l="0" t="0" r="635" b="1905"/>
            <wp:docPr id="283" name="Рисунок 283" descr="http://main.isuct.ru/files/publ/snt/2007/01/HTML/42.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main.isuct.ru/files/publ/snt/2007/01/HTML/42.files/image0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14265" cy="3960495"/>
                    </a:xfrm>
                    <a:prstGeom prst="rect">
                      <a:avLst/>
                    </a:prstGeom>
                    <a:noFill/>
                    <a:ln>
                      <a:noFill/>
                    </a:ln>
                  </pic:spPr>
                </pic:pic>
              </a:graphicData>
            </a:graphic>
          </wp:inline>
        </w:drawing>
      </w:r>
    </w:p>
    <w:p w:rsidR="001115CF" w:rsidRPr="00D10148" w:rsidRDefault="001115CF" w:rsidP="001115CF">
      <w:pPr>
        <w:shd w:val="clear" w:color="auto" w:fill="FFFFFF"/>
        <w:jc w:val="center"/>
        <w:rPr>
          <w:rFonts w:ascii="Times New Roman" w:hAnsi="Times New Roman"/>
          <w:sz w:val="24"/>
        </w:rPr>
      </w:pPr>
      <w:r w:rsidRPr="00D10148">
        <w:rPr>
          <w:rFonts w:ascii="Times New Roman" w:hAnsi="Times New Roman"/>
          <w:b/>
          <w:bCs/>
          <w:sz w:val="24"/>
        </w:rPr>
        <w:t>Рис. 2 Пирамида результативности(эффективности) К. МакНейра, Р. Линча и К. Кросса (1990)</w:t>
      </w:r>
    </w:p>
    <w:p w:rsidR="001115CF" w:rsidRPr="00D10148" w:rsidRDefault="001115CF" w:rsidP="001115CF">
      <w:pPr>
        <w:shd w:val="clear" w:color="auto" w:fill="FFFFFF"/>
        <w:jc w:val="center"/>
        <w:rPr>
          <w:rFonts w:ascii="Times New Roman" w:hAnsi="Times New Roman"/>
          <w:sz w:val="24"/>
        </w:rPr>
      </w:pPr>
      <w:r w:rsidRPr="00D10148">
        <w:rPr>
          <w:rFonts w:ascii="Times New Roman" w:hAnsi="Times New Roman"/>
          <w:sz w:val="24"/>
        </w:rPr>
        <w:t> </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Существуют системы, позволяющие компенсировать недостатки системы Нортона и Каплана: пирамида результативности (эффективности) К. МакНейра, Р. Линча и К. Кросса (рис. 2) и модель «Стейкхолдер»</w:t>
      </w:r>
      <w:bookmarkStart w:id="2" w:name="_ftnref3"/>
      <w:bookmarkEnd w:id="2"/>
      <w:r w:rsidRPr="00D10148">
        <w:rPr>
          <w:rFonts w:ascii="Times New Roman" w:hAnsi="Times New Roman"/>
          <w:sz w:val="24"/>
        </w:rPr>
        <w:fldChar w:fldCharType="begin"/>
      </w:r>
      <w:r w:rsidRPr="00D10148">
        <w:rPr>
          <w:rFonts w:ascii="Times New Roman" w:hAnsi="Times New Roman"/>
          <w:sz w:val="24"/>
        </w:rPr>
        <w:instrText xml:space="preserve"> HYPERLINK "http://main.isuct.ru/files/publ/snt/2007/01/HTML/42.htm" \l "_ftn3" \o "" </w:instrText>
      </w:r>
      <w:r w:rsidRPr="00D10148">
        <w:rPr>
          <w:rFonts w:ascii="Times New Roman" w:hAnsi="Times New Roman"/>
          <w:sz w:val="24"/>
        </w:rPr>
        <w:fldChar w:fldCharType="separate"/>
      </w:r>
      <w:r w:rsidRPr="00D10148">
        <w:rPr>
          <w:rFonts w:ascii="Times New Roman" w:hAnsi="Times New Roman"/>
          <w:sz w:val="24"/>
          <w:u w:val="single"/>
          <w:vertAlign w:val="superscript"/>
        </w:rPr>
        <w:t>[3]</w:t>
      </w:r>
      <w:r w:rsidRPr="00D10148">
        <w:rPr>
          <w:rFonts w:ascii="Times New Roman" w:hAnsi="Times New Roman"/>
          <w:sz w:val="24"/>
        </w:rPr>
        <w:fldChar w:fldCharType="end"/>
      </w:r>
      <w:r w:rsidRPr="00D10148">
        <w:rPr>
          <w:rFonts w:ascii="Times New Roman" w:hAnsi="Times New Roman"/>
          <w:sz w:val="24"/>
        </w:rPr>
        <w:t> (табл. 3).</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b/>
          <w:bCs/>
          <w:sz w:val="24"/>
        </w:rPr>
        <w:t>Пирамида результативности </w:t>
      </w:r>
      <w:r w:rsidRPr="00D10148">
        <w:rPr>
          <w:rFonts w:ascii="Times New Roman" w:hAnsi="Times New Roman"/>
          <w:sz w:val="24"/>
        </w:rPr>
        <w:t>представляет собой подход, позволяющий четко определить цели и описать их характеристики на каждом уровне управления бизнесом. С помощью этого инструмента можно обнаружить все взаимосвязи между ключевыми элементами, влияющими на успешность бизнеса, а также определить, кто в организации несет ответственность за каждый их этих элементов.</w:t>
      </w:r>
    </w:p>
    <w:p w:rsidR="001115CF" w:rsidRPr="00D10148" w:rsidRDefault="001115CF" w:rsidP="001115CF">
      <w:pPr>
        <w:rPr>
          <w:rFonts w:ascii="Times New Roman" w:hAnsi="Times New Roman"/>
          <w:sz w:val="24"/>
        </w:rPr>
      </w:pPr>
      <w:r w:rsidRPr="00D10148">
        <w:rPr>
          <w:rFonts w:ascii="Times New Roman" w:hAnsi="Times New Roman"/>
          <w:sz w:val="24"/>
        </w:rPr>
        <w:br w:type="textWrapping" w:clear="all"/>
      </w:r>
    </w:p>
    <w:p w:rsidR="001115CF" w:rsidRPr="00D10148" w:rsidRDefault="001115CF" w:rsidP="001115CF">
      <w:pPr>
        <w:shd w:val="clear" w:color="auto" w:fill="FFFFFF"/>
        <w:jc w:val="right"/>
        <w:rPr>
          <w:rFonts w:ascii="Times New Roman" w:hAnsi="Times New Roman"/>
          <w:sz w:val="24"/>
        </w:rPr>
      </w:pPr>
      <w:r w:rsidRPr="00D10148">
        <w:rPr>
          <w:rFonts w:ascii="Times New Roman" w:hAnsi="Times New Roman"/>
          <w:sz w:val="24"/>
        </w:rPr>
        <w:t>Таблица 3.</w:t>
      </w:r>
    </w:p>
    <w:p w:rsidR="001115CF" w:rsidRPr="00D10148" w:rsidRDefault="001115CF" w:rsidP="001115CF">
      <w:pPr>
        <w:shd w:val="clear" w:color="auto" w:fill="FFFFFF"/>
        <w:jc w:val="center"/>
        <w:rPr>
          <w:rFonts w:ascii="Times New Roman" w:hAnsi="Times New Roman"/>
          <w:sz w:val="24"/>
        </w:rPr>
      </w:pPr>
      <w:r w:rsidRPr="00D10148">
        <w:rPr>
          <w:rFonts w:ascii="Times New Roman" w:hAnsi="Times New Roman"/>
          <w:b/>
          <w:bCs/>
          <w:sz w:val="24"/>
        </w:rPr>
        <w:t>Модель «Стейкхолдер»</w:t>
      </w:r>
    </w:p>
    <w:p w:rsidR="001115CF" w:rsidRPr="00D10148" w:rsidRDefault="001115CF" w:rsidP="001115CF">
      <w:pPr>
        <w:shd w:val="clear" w:color="auto" w:fill="FFFFFF"/>
        <w:jc w:val="center"/>
        <w:rPr>
          <w:rFonts w:ascii="Times New Roman" w:hAnsi="Times New Roman"/>
          <w:sz w:val="24"/>
        </w:rPr>
      </w:pPr>
      <w:r w:rsidRPr="00D10148">
        <w:rPr>
          <w:rFonts w:ascii="Times New Roman" w:hAnsi="Times New Roman"/>
          <w:sz w:val="24"/>
        </w:rPr>
        <w:t> </w:t>
      </w:r>
    </w:p>
    <w:tbl>
      <w:tblPr>
        <w:tblW w:w="0" w:type="auto"/>
        <w:jc w:val="center"/>
        <w:tblCellMar>
          <w:left w:w="0" w:type="dxa"/>
          <w:right w:w="0" w:type="dxa"/>
        </w:tblCellMar>
        <w:tblLook w:val="04A0" w:firstRow="1" w:lastRow="0" w:firstColumn="1" w:lastColumn="0" w:noHBand="0" w:noVBand="1"/>
      </w:tblPr>
      <w:tblGrid>
        <w:gridCol w:w="2115"/>
        <w:gridCol w:w="2700"/>
        <w:gridCol w:w="4423"/>
      </w:tblGrid>
      <w:tr w:rsidR="001115CF" w:rsidRPr="00D10148" w:rsidTr="00F150FB">
        <w:trPr>
          <w:jc w:val="center"/>
        </w:trPr>
        <w:tc>
          <w:tcPr>
            <w:tcW w:w="21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center"/>
              <w:rPr>
                <w:rFonts w:ascii="Times New Roman" w:hAnsi="Times New Roman"/>
                <w:sz w:val="24"/>
              </w:rPr>
            </w:pPr>
            <w:r w:rsidRPr="00D10148">
              <w:rPr>
                <w:rFonts w:ascii="Times New Roman" w:hAnsi="Times New Roman"/>
                <w:sz w:val="24"/>
              </w:rPr>
              <w:t>«Стейкхолдеры»</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center"/>
              <w:rPr>
                <w:rFonts w:ascii="Times New Roman" w:hAnsi="Times New Roman"/>
                <w:sz w:val="24"/>
              </w:rPr>
            </w:pPr>
            <w:r w:rsidRPr="00D10148">
              <w:rPr>
                <w:rFonts w:ascii="Times New Roman" w:hAnsi="Times New Roman"/>
                <w:sz w:val="24"/>
              </w:rPr>
              <w:t>Интересы</w:t>
            </w:r>
          </w:p>
        </w:tc>
        <w:tc>
          <w:tcPr>
            <w:tcW w:w="44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center"/>
              <w:rPr>
                <w:rFonts w:ascii="Times New Roman" w:hAnsi="Times New Roman"/>
                <w:sz w:val="24"/>
              </w:rPr>
            </w:pPr>
            <w:r w:rsidRPr="00D10148">
              <w:rPr>
                <w:rFonts w:ascii="Times New Roman" w:hAnsi="Times New Roman"/>
                <w:sz w:val="24"/>
              </w:rPr>
              <w:t>Показатели</w:t>
            </w:r>
          </w:p>
        </w:tc>
      </w:tr>
      <w:tr w:rsidR="001115CF" w:rsidRPr="00D10148" w:rsidTr="00F150FB">
        <w:trPr>
          <w:jc w:val="center"/>
        </w:trPr>
        <w:tc>
          <w:tcPr>
            <w:tcW w:w="211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Акционеры</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Возврат от инвестиций</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Доходы на активы</w:t>
            </w:r>
          </w:p>
        </w:tc>
      </w:tr>
      <w:tr w:rsidR="001115CF" w:rsidRPr="00D10148" w:rsidTr="00F150FB">
        <w:trPr>
          <w:jc w:val="center"/>
        </w:trPr>
        <w:tc>
          <w:tcPr>
            <w:tcW w:w="0" w:type="auto"/>
            <w:vMerge/>
            <w:tcBorders>
              <w:top w:val="nil"/>
              <w:left w:val="single" w:sz="8" w:space="0" w:color="auto"/>
              <w:bottom w:val="single" w:sz="8" w:space="0" w:color="auto"/>
              <w:right w:val="single" w:sz="8" w:space="0" w:color="auto"/>
            </w:tcBorders>
            <w:vAlign w:val="center"/>
            <w:hideMark/>
          </w:tcPr>
          <w:p w:rsidR="001115CF" w:rsidRPr="00D10148" w:rsidRDefault="001115CF" w:rsidP="00F150FB">
            <w:pPr>
              <w:rPr>
                <w:rFonts w:ascii="Times New Roman" w:hAnsi="Times New Roman"/>
                <w:sz w:val="24"/>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Рост</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Изменения в объемах продаж, рентабельности, доли на рынке</w:t>
            </w:r>
          </w:p>
        </w:tc>
      </w:tr>
      <w:tr w:rsidR="001115CF" w:rsidRPr="00D10148" w:rsidTr="00F150FB">
        <w:trPr>
          <w:jc w:val="center"/>
        </w:trPr>
        <w:tc>
          <w:tcPr>
            <w:tcW w:w="211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Клиенты</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Качество</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Брак и исполнение заказа</w:t>
            </w:r>
          </w:p>
        </w:tc>
      </w:tr>
      <w:tr w:rsidR="001115CF" w:rsidRPr="00D10148" w:rsidTr="00F150FB">
        <w:trPr>
          <w:jc w:val="center"/>
        </w:trPr>
        <w:tc>
          <w:tcPr>
            <w:tcW w:w="0" w:type="auto"/>
            <w:vMerge/>
            <w:tcBorders>
              <w:top w:val="nil"/>
              <w:left w:val="single" w:sz="8" w:space="0" w:color="auto"/>
              <w:bottom w:val="single" w:sz="8" w:space="0" w:color="auto"/>
              <w:right w:val="single" w:sz="8" w:space="0" w:color="auto"/>
            </w:tcBorders>
            <w:vAlign w:val="center"/>
            <w:hideMark/>
          </w:tcPr>
          <w:p w:rsidR="001115CF" w:rsidRPr="00D10148" w:rsidRDefault="001115CF" w:rsidP="00F150FB">
            <w:pPr>
              <w:rPr>
                <w:rFonts w:ascii="Times New Roman" w:hAnsi="Times New Roman"/>
                <w:sz w:val="24"/>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Стоимость</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Как клиент оценивает нас по сравнению с конкурентами</w:t>
            </w:r>
          </w:p>
        </w:tc>
      </w:tr>
      <w:tr w:rsidR="001115CF" w:rsidRPr="00D10148" w:rsidTr="00F150FB">
        <w:trPr>
          <w:jc w:val="center"/>
        </w:trPr>
        <w:tc>
          <w:tcPr>
            <w:tcW w:w="211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Работники компании</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Уровень жизни</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Уровень доходов по сравнению с общепринятыми нормами</w:t>
            </w:r>
          </w:p>
        </w:tc>
      </w:tr>
      <w:tr w:rsidR="001115CF" w:rsidRPr="00D10148" w:rsidTr="00F150FB">
        <w:trPr>
          <w:jc w:val="center"/>
        </w:trPr>
        <w:tc>
          <w:tcPr>
            <w:tcW w:w="0" w:type="auto"/>
            <w:vMerge/>
            <w:tcBorders>
              <w:top w:val="nil"/>
              <w:left w:val="single" w:sz="8" w:space="0" w:color="auto"/>
              <w:bottom w:val="single" w:sz="8" w:space="0" w:color="auto"/>
              <w:right w:val="single" w:sz="8" w:space="0" w:color="auto"/>
            </w:tcBorders>
            <w:vAlign w:val="center"/>
            <w:hideMark/>
          </w:tcPr>
          <w:p w:rsidR="001115CF" w:rsidRPr="00D10148" w:rsidRDefault="001115CF" w:rsidP="00F150FB">
            <w:pPr>
              <w:rPr>
                <w:rFonts w:ascii="Times New Roman" w:hAnsi="Times New Roman"/>
                <w:sz w:val="24"/>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t>Позитивная</w:t>
            </w:r>
          </w:p>
          <w:p w:rsidR="001115CF" w:rsidRPr="00D10148" w:rsidRDefault="001115CF" w:rsidP="00F150FB">
            <w:pPr>
              <w:jc w:val="both"/>
              <w:rPr>
                <w:rFonts w:ascii="Times New Roman" w:hAnsi="Times New Roman"/>
                <w:sz w:val="24"/>
              </w:rPr>
            </w:pPr>
            <w:r w:rsidRPr="00D10148">
              <w:rPr>
                <w:rFonts w:ascii="Times New Roman" w:hAnsi="Times New Roman"/>
                <w:sz w:val="24"/>
              </w:rPr>
              <w:lastRenderedPageBreak/>
              <w:t>рабочая среда</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1115CF" w:rsidRPr="00D10148" w:rsidRDefault="001115CF" w:rsidP="00F150FB">
            <w:pPr>
              <w:jc w:val="both"/>
              <w:rPr>
                <w:rFonts w:ascii="Times New Roman" w:hAnsi="Times New Roman"/>
                <w:sz w:val="24"/>
              </w:rPr>
            </w:pPr>
            <w:r w:rsidRPr="00D10148">
              <w:rPr>
                <w:rFonts w:ascii="Times New Roman" w:hAnsi="Times New Roman"/>
                <w:sz w:val="24"/>
              </w:rPr>
              <w:lastRenderedPageBreak/>
              <w:t>Тенденции на основании исследований</w:t>
            </w:r>
          </w:p>
        </w:tc>
      </w:tr>
    </w:tbl>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b/>
          <w:bCs/>
          <w:sz w:val="24"/>
        </w:rPr>
        <w:lastRenderedPageBreak/>
        <w:t> </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b/>
          <w:bCs/>
          <w:sz w:val="24"/>
        </w:rPr>
        <w:t>Модель «Стейкхолдер» </w:t>
      </w:r>
      <w:r w:rsidRPr="00D10148">
        <w:rPr>
          <w:rFonts w:ascii="Times New Roman" w:hAnsi="Times New Roman"/>
          <w:sz w:val="24"/>
        </w:rPr>
        <w:t>помогает найти пути создания максимальной добавочной стоимости для каждой группы «стейкхолдеров». Первоначально необходимо определить интересы (потребности) каждой группы заинтересованных лиц, затем выбрать индикаторы, использование которых позволит установить достигнуты ли целевые показатели, то есть удовлетворены ли интересы каждой группы «стейкхолдеров».</w:t>
      </w:r>
    </w:p>
    <w:p w:rsidR="001115CF" w:rsidRPr="00D10148" w:rsidRDefault="001115CF" w:rsidP="001115CF">
      <w:pPr>
        <w:shd w:val="clear" w:color="auto" w:fill="FFFFFF"/>
        <w:ind w:firstLine="567"/>
        <w:jc w:val="both"/>
        <w:rPr>
          <w:rFonts w:ascii="Times New Roman" w:hAnsi="Times New Roman"/>
          <w:sz w:val="24"/>
        </w:rPr>
      </w:pPr>
      <w:r w:rsidRPr="00D10148">
        <w:rPr>
          <w:rFonts w:ascii="Times New Roman" w:hAnsi="Times New Roman"/>
          <w:sz w:val="24"/>
        </w:rPr>
        <w:t>Набор индикаторов для каждой конкретной организации индивидуален. Причина того – наличие своих ключевых факторов, необходимость управления поддержкой и созданием конкурентных преимуществ требует индивидуального подхода к их сравнительной оценке, чем и обусловлено отсутствие стандартизации систем оценочных индикаторов.</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Анализ сильных и слабых сторон предприятия — очень важное 'направление в деятельности предприятия. </w:t>
      </w:r>
      <w:r w:rsidRPr="00D10148">
        <w:rPr>
          <w:rFonts w:ascii="Times New Roman" w:hAnsi="Times New Roman"/>
          <w:b/>
          <w:bCs/>
          <w:sz w:val="24"/>
        </w:rPr>
        <w:t>Метод SWOT-анализа</w:t>
      </w:r>
      <w:r w:rsidRPr="00D10148">
        <w:rPr>
          <w:rFonts w:ascii="Times New Roman" w:hAnsi="Times New Roman"/>
          <w:sz w:val="24"/>
        </w:rPr>
        <w:t> способен эффективно помочь в этом и широко используется предприятиями во всем мире. Современный менеджер обязан в совершенстве владеть этим методом.</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b/>
          <w:bCs/>
          <w:sz w:val="24"/>
        </w:rPr>
        <w:t>SWOT</w:t>
      </w:r>
      <w:r w:rsidRPr="00D10148">
        <w:rPr>
          <w:rFonts w:ascii="Times New Roman" w:hAnsi="Times New Roman"/>
          <w:sz w:val="24"/>
        </w:rPr>
        <w:t> — это аббревиатурное обозначение сильных сторон (Strengths), слабых сторон (Weaknesses), благоприятных возможностей (Opportunities), факторов угрозы (Threats). Качественный анализ перспектив предприятия проводится с целью выяснения вышеназванных сторон его деятельности, открывающихся перед ним возможностей и надвигающихся угроз. Сила и слабость предприятия должны оцениваться в контексте его конкурентоспособности. Анализ SWOT помогает развивать понимание тех обстоятельств, в которых действует предприятие. Этот метод помогает сбалансировать свои внутренние сильные и слабые стороны с теми благоприятными возможностями и факторами угрозы, с которыми придется столкнуться предприятию. Данный анализ помогает определить не только возможности предприятия, но и все доступные преимущества перед конкурентами. Ниже приводятся примерные группы вопросов для проведения SWOT-анализа. Первые две группы касаются внутренних факторов. Анализируются сильные и слабые стороны. Вторая группа вопросов касается внешних факторов и включает в себя благоприятные возможности и факторы угрозы.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При составлении вопросников следует учесть, что слишком длинные списки приводят к неясности или расплывчатости и затрудняют выявление действительно важного. Сильные стороны должны основываться только на фактах. Таким образом, этот метод помогает выявить ключевые факторы успеха (КФУ), т.е. сильные и слабые стороны предприятия, которые оказывают наибольшее влияние на успех его деятельности. Итак, на первом этапе нужно провести анализ по следующим факторам.</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Внутренние факторы. Сильные стороны: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компетентность;</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наличие достаточных финансовых ресурсов;</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наличие хороших конкурентоспособных навыков;</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хорошая репутация у потребителей; признанное лидерство предприятия на рынке; наличие у предприятия хорошо продуманных стратегий в данной сфере деятельности;</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наличие собственных технологий высокого качества; наличие преимуществ в стоимости на продукцию и услуги; наличие преимуществ перед конкурентами; Способность к инновациям и т.п.</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Слабые стороны: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отсутствие стратегического направления; маргинальное положение на рынке; наличие устаревшей техники; низкий уровень прибыльности; -    неудовлетворительный уровень менеджмента; плохой контроль;</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слабость по сравнению с конкурентами; отсталость в инновационных процессах; узкий ассортимент продукции; неудовлетворительный имидж на рынке; низкие маркетинговые навыки у персонала; отсутствие достаточного финансирования проектов и т.п.</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 </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lastRenderedPageBreak/>
        <w:t>Внешние факторы. Благоприятные возможности:</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работа с дополнительными группами потребителей;</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внедрение на новые рынки или сегменты рынка;</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расширение спектра продуктов для удовлетворения более широкого круга потребителей;</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дифференцированность продукции;</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способность предприятия быстро перейти к более выгодным стратегическим группам;</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уверенность в отношении фирм-соперников;</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быстрый рост рынка и т.п.</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Факторы угрозы: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приход новых конкурентов;</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повышение объема продаж аналогичных продуктов;</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медленный рост рынка;</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неблагоприятная налоговая политика государства;</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изменение нужд и вкусов покупателей и т.п.</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Резюмируя вышеизложенное, менеджер должен уметь определять, какими сильными сторонами обладает его предприятие, не только видеть, но и признаваться в слабых его сторонах. Он должен осознавать, какие у предприятия существуют благоприятные возможности, и принимать в расчет те факторы угрозы, которые могут помешать извлечь выгоду из благоприятных возможностей.</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Для того чтобы справляться с угрозами и использовать существующие возможности, недостаточно просто знать о них. Если предприятие знает об угрозе, но не противостоит ей, оно может потерпеть поражение на рынке. С другой стороны, предприятие может владеть информацией о новых возможностях, но не иметь ресурсов для их реализации.</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SWOT-анализ предусматривает интерактивное использование матрицы. Слева выделяются два раздела (сильные стороны, слабые стороны), в которые соответственно вносятся все выявленные на первом этапе анализа характеристики предприятия.</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В верхней части матрицы выделяются два раздела (возможности и угрозы), а на пересечении этих разделов образуются четыре поля для дальнейшего исследования:</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1.         «СИВ» (сила и возможности);</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2.         «СИУ» (сила и угрозы);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3.         «СЛВ» (слабость и возможности);</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4.         «СЛУ» (слабость и угрозы).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Все соответствующие записи вносятся в эти поля в качестве предложений в результате анализа взаимодействия вышеперечисленных характеристик.</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Из матрицы видно, что наиболее благоприятные возможности существования предприятия открывает поле «СИВ». Данное поле позволяет использовать сильные стороны предприятия для того, чтобы получить отдачу от появившихся возможностей. Поле «СЛВ» позволяет за счет появившихся возможностей попытаться преодолеть имеющиеся у предприятия слабости. Поле «СИУ» предполагает наличие возможностей использования сил предприятия для устранения угроз. Поле «СЛУ» — самое опасное для предприятия. Для него характерны слабость позиции предприятия и опасность надвигающейся угрозы.</w:t>
      </w:r>
    </w:p>
    <w:p w:rsidR="001115CF" w:rsidRPr="00D10148" w:rsidRDefault="001115CF" w:rsidP="001115CF">
      <w:pPr>
        <w:shd w:val="clear" w:color="auto" w:fill="FFFFFF"/>
        <w:rPr>
          <w:rFonts w:ascii="Times New Roman" w:hAnsi="Times New Roman"/>
          <w:sz w:val="24"/>
        </w:rPr>
      </w:pPr>
      <w:r w:rsidRPr="00D10148">
        <w:rPr>
          <w:rFonts w:ascii="Times New Roman" w:hAnsi="Times New Roman"/>
          <w:sz w:val="24"/>
        </w:rPr>
        <w:t>Менеджер должен также знать, что возможности и угрозы могут переходить в свою противоположность. Так, неиспользованные возможности предприятия могут стать угрозой, если их вовремя использует конкурент. С другой стороны, удачно предотвращенная угроза может обеспечить предприятию сильную позицию, если конкуренты не устранили эту же угрозу.</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Для оценки эффективности реализации действующей стратегии</w:t>
      </w:r>
      <w:r w:rsidRPr="00D10148">
        <w:rPr>
          <w:rFonts w:ascii="Times New Roman" w:hAnsi="Times New Roman"/>
          <w:spacing w:val="-3"/>
          <w:sz w:val="24"/>
        </w:rPr>
        <w:t xml:space="preserve"> прежде всего надо определить характер действующей стратегии, идентифицировать ее, используя примерно те же самые признаки классификации целей и стратегий, которые обсуждались выше применительно к компаниям-конкурентам. Это масштаб конкуренции, стратегические намерения, цели по достижению доли рынка, конкурентная позиция, тип стратегии, тип </w:t>
      </w:r>
      <w:r w:rsidRPr="00D10148">
        <w:rPr>
          <w:rFonts w:ascii="Times New Roman" w:hAnsi="Times New Roman"/>
          <w:spacing w:val="-3"/>
          <w:sz w:val="24"/>
        </w:rPr>
        <w:lastRenderedPageBreak/>
        <w:t>конкурентной стратегии, функциональные стратегии.    Оценка стратегии может быть проведена с использованием качественных и количественных показателей. С качественной  точки зрения оценить полноту, внутреннюю согласованность, логическое обоснование стратегии и ее соответствие ситуации. С использованием количественных показателей оценивается стратегическое и финансовое положение компании. К числу таких показателей относятся: динамика прибыли и сравнение ее с показателями конкурентов, динамика отдачи инвестиций динамика продаж компании по сравнению с динамикой рынка, размер кредитов репутация, имидж, роль компании в лидерстве в технологическом отношении, инновациях, качестве, сервисе и т.д.</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Организация может дополнить каждую из четырёх частей списка теми характеристиками внешней и внутренней среды, которые отражают конкретную ситуацию, в которой она находится.</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Оценку сильных и слабых сторон компании, внешних возможностей и угроз обычно называют </w:t>
      </w:r>
      <w:r w:rsidRPr="00D10148">
        <w:rPr>
          <w:rFonts w:ascii="Times New Roman" w:hAnsi="Times New Roman"/>
          <w:spacing w:val="-3"/>
          <w:sz w:val="24"/>
          <w:lang w:val="en-US"/>
        </w:rPr>
        <w:t>SWO</w:t>
      </w:r>
      <w:r w:rsidRPr="00D10148">
        <w:rPr>
          <w:rFonts w:ascii="Times New Roman" w:hAnsi="Times New Roman"/>
          <w:spacing w:val="-3"/>
          <w:sz w:val="24"/>
        </w:rPr>
        <w:t xml:space="preserve">Т -анализом (от английских слов </w:t>
      </w:r>
      <w:r w:rsidRPr="00D10148">
        <w:rPr>
          <w:rFonts w:ascii="Times New Roman" w:hAnsi="Times New Roman"/>
          <w:spacing w:val="-3"/>
          <w:sz w:val="24"/>
          <w:lang w:val="en-US"/>
        </w:rPr>
        <w:t>strength</w:t>
      </w:r>
      <w:r w:rsidRPr="00D10148">
        <w:rPr>
          <w:rFonts w:ascii="Times New Roman" w:hAnsi="Times New Roman"/>
          <w:spacing w:val="-3"/>
          <w:sz w:val="24"/>
        </w:rPr>
        <w:t xml:space="preserve">, </w:t>
      </w:r>
      <w:r w:rsidRPr="00D10148">
        <w:rPr>
          <w:rFonts w:ascii="Times New Roman" w:hAnsi="Times New Roman"/>
          <w:spacing w:val="-3"/>
          <w:sz w:val="24"/>
          <w:lang w:val="en-US"/>
        </w:rPr>
        <w:t>weakness</w:t>
      </w:r>
      <w:r w:rsidRPr="00D10148">
        <w:rPr>
          <w:rFonts w:ascii="Times New Roman" w:hAnsi="Times New Roman"/>
          <w:spacing w:val="-3"/>
          <w:sz w:val="24"/>
        </w:rPr>
        <w:t xml:space="preserve">, </w:t>
      </w:r>
      <w:r w:rsidRPr="00D10148">
        <w:rPr>
          <w:rFonts w:ascii="Times New Roman" w:hAnsi="Times New Roman"/>
          <w:spacing w:val="-3"/>
          <w:sz w:val="24"/>
          <w:lang w:val="en-US"/>
        </w:rPr>
        <w:t>opportunity</w:t>
      </w:r>
      <w:r w:rsidRPr="00D10148">
        <w:rPr>
          <w:rFonts w:ascii="Times New Roman" w:hAnsi="Times New Roman"/>
          <w:spacing w:val="-3"/>
          <w:sz w:val="24"/>
        </w:rPr>
        <w:t xml:space="preserve"> и </w:t>
      </w:r>
      <w:r w:rsidRPr="00D10148">
        <w:rPr>
          <w:rFonts w:ascii="Times New Roman" w:hAnsi="Times New Roman"/>
          <w:spacing w:val="-3"/>
          <w:sz w:val="24"/>
          <w:lang w:val="en-US"/>
        </w:rPr>
        <w:t>threat</w:t>
      </w:r>
      <w:r w:rsidRPr="00D10148">
        <w:rPr>
          <w:rFonts w:ascii="Times New Roman" w:hAnsi="Times New Roman"/>
          <w:spacing w:val="-3"/>
          <w:sz w:val="24"/>
        </w:rPr>
        <w:t>). Иногда встречается синоним - ССВУ.</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lang w:val="en-US"/>
        </w:rPr>
        <w:t>SWOT</w:t>
      </w:r>
      <w:r w:rsidRPr="00D10148">
        <w:rPr>
          <w:rFonts w:ascii="Times New Roman" w:hAnsi="Times New Roman"/>
          <w:b/>
          <w:spacing w:val="-3"/>
          <w:sz w:val="24"/>
        </w:rPr>
        <w:t>-анализ</w:t>
      </w:r>
      <w:r w:rsidRPr="00D10148">
        <w:rPr>
          <w:rFonts w:ascii="Times New Roman" w:hAnsi="Times New Roman"/>
          <w:spacing w:val="-3"/>
          <w:sz w:val="24"/>
        </w:rPr>
        <w:t xml:space="preserve"> - инструмент оценки стратегического положения компании, ее внутренних возможностей (сильных и слабых сторон) и внешней ситуации (возможностей и угроз).</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Сильные стороны компании</w:t>
      </w:r>
      <w:r w:rsidRPr="00D10148">
        <w:rPr>
          <w:rFonts w:ascii="Times New Roman" w:hAnsi="Times New Roman"/>
          <w:spacing w:val="-3"/>
          <w:sz w:val="24"/>
        </w:rPr>
        <w:t xml:space="preserve"> - особенности, представляющие дополнительные возможности. С понятием сила мы познакомились выше, когда шла речь о пяти конкурентных силах, действующих в отрасли. Сейчас же под силой или сильной стороной компании будем подразумевать то, в чем она преуспела, те ее особенности, которые повышают ее конкурентоспособность.</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Слабые стороны компании</w:t>
      </w:r>
      <w:r w:rsidRPr="00D10148">
        <w:rPr>
          <w:rFonts w:ascii="Times New Roman" w:hAnsi="Times New Roman"/>
          <w:spacing w:val="-3"/>
          <w:sz w:val="24"/>
        </w:rPr>
        <w:t xml:space="preserve"> – особенности, ставящие ее в неблагоприятное положение</w:t>
      </w:r>
      <w:r w:rsidRPr="00D10148">
        <w:rPr>
          <w:rFonts w:ascii="Times New Roman" w:hAnsi="Times New Roman"/>
          <w:noProof/>
          <w:spacing w:val="-3"/>
          <w:sz w:val="24"/>
        </w:rPr>
        <w:t xml:space="preserve"> . </w:t>
      </w:r>
      <w:r w:rsidRPr="00D10148">
        <w:rPr>
          <w:rFonts w:ascii="Times New Roman" w:hAnsi="Times New Roman"/>
          <w:spacing w:val="-3"/>
          <w:sz w:val="24"/>
        </w:rPr>
        <w:t>Это отсутствие чего-то или то, что ей не удается. После того как списки сильных и слабых сторон компании составлены, они должны быть подвергнуты анализу, среди них должны быть выделены наиболее важные с точки зрения роли в конкурентной борьбе, формирования стратегии.</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Главные достоинства - то, что компания делает особенно хорошо по сравнению с  конкурентами. </w:t>
      </w:r>
      <w:r w:rsidRPr="00D10148">
        <w:rPr>
          <w:rFonts w:ascii="Times New Roman" w:hAnsi="Times New Roman"/>
          <w:spacing w:val="-3"/>
          <w:sz w:val="24"/>
          <w:lang w:val="en-US"/>
        </w:rPr>
        <w:t>SWOT</w:t>
      </w:r>
      <w:r w:rsidRPr="00D10148">
        <w:rPr>
          <w:rFonts w:ascii="Times New Roman" w:hAnsi="Times New Roman"/>
          <w:spacing w:val="-3"/>
          <w:sz w:val="24"/>
        </w:rPr>
        <w:t>-анализ чем-то похож на составление баланса, но не обычного, а стратегического. Успешная стратегия призвана использовать сильные стороны для создания конкурентных преимуществ и, в то же время, направлена на устранение слабых сторон, мешающих ее деятельности. Менеджеры должны стремиться строить стратегию на том, что лучше всего получается у компании и избегать стратегий, в которых ставка делается на использование непроверенных элементов или сфер деятельности, в которых компания слаба.</w:t>
      </w:r>
    </w:p>
    <w:p w:rsidR="001115CF" w:rsidRPr="00D10148" w:rsidRDefault="001115CF" w:rsidP="001115CF">
      <w:pPr>
        <w:shd w:val="clear" w:color="auto" w:fill="FFFFFF"/>
        <w:tabs>
          <w:tab w:val="left" w:pos="8030"/>
        </w:tabs>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spacing w:val="-3"/>
          <w:sz w:val="24"/>
          <w:lang w:val="en-US"/>
        </w:rPr>
        <w:t>SWOT</w:t>
      </w:r>
      <w:r w:rsidRPr="00D10148">
        <w:rPr>
          <w:rFonts w:ascii="Times New Roman" w:hAnsi="Times New Roman"/>
          <w:spacing w:val="-3"/>
          <w:sz w:val="24"/>
        </w:rPr>
        <w:t>-анализ кроме сильных и слабых сторон компании предполагает выделение внешних угроз и возможностей.</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Внешние возможности</w:t>
      </w:r>
      <w:r w:rsidRPr="00D10148">
        <w:rPr>
          <w:rFonts w:ascii="Times New Roman" w:hAnsi="Times New Roman"/>
          <w:spacing w:val="-3"/>
          <w:sz w:val="24"/>
        </w:rPr>
        <w:t xml:space="preserve"> - факторы внешней среды, используя которые компания приобретает конкурентные преимущества.</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b/>
          <w:spacing w:val="-3"/>
          <w:sz w:val="24"/>
        </w:rPr>
        <w:t xml:space="preserve">             Внешние угрозы </w:t>
      </w:r>
      <w:r w:rsidRPr="00D10148">
        <w:rPr>
          <w:rFonts w:ascii="Times New Roman" w:hAnsi="Times New Roman"/>
          <w:spacing w:val="-3"/>
          <w:sz w:val="24"/>
        </w:rPr>
        <w:t>- факторы внешней среды, ослабляющие конкурентные позиции компании.</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Действительно говорить о формировании стратегии без учета особен</w:t>
      </w:r>
      <w:r w:rsidRPr="00D10148">
        <w:rPr>
          <w:rFonts w:ascii="Times New Roman" w:hAnsi="Times New Roman"/>
          <w:spacing w:val="-3"/>
          <w:sz w:val="24"/>
        </w:rPr>
        <w:softHyphen/>
        <w:t>ностей отрасли, ее возможностей, темпов роста, потенциальной прибыльности не приходится. В зависимости от условий отрасли возможности могут быть как достаточно многообещающими, так и достаточно бесперспективными.</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Принципиально важным моментом является следующий: нельзя путать возможности, возникающие в отрасли, и сильные стороны компании, так как далеко не каждая компания имеет достаточно хорошие позиции для использования всех возможностей. Слабые и сильные стороны компании, ее способность конкурировать позволяют одни возможности использовать лучше, чем другие. Наиболее выгодными для нее являются те возможности, которые обеспечивают ей достижение стратегических и финансовых целей. То же самое можно сказать и о внешних угрозах. Далеко не все угрозы автоматически становятся слабыми сторонами </w:t>
      </w:r>
      <w:r w:rsidRPr="00D10148">
        <w:rPr>
          <w:rFonts w:ascii="Times New Roman" w:hAnsi="Times New Roman"/>
          <w:spacing w:val="-3"/>
          <w:sz w:val="24"/>
        </w:rPr>
        <w:lastRenderedPageBreak/>
        <w:t>компании, то есть ее сильные и слабые стороны позволяют ей противостоять внешним угрозам с разной эффективностью.</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Томпсон и Стрикленд предложили следующий примерный набор характеристик, заключение по которым должно позволить составить список слабых и сильных сторон организации, а также список угроз и возможностей для нее, заключенных во внешней среде.</w:t>
      </w: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Сильные стороны: </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выдающаяся компетентность;</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адекватные финансовые ресурсы;</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высокая квалификация;</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хорошая репутация у покупателей;</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известный лидер рынка;</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изобретательный стратег в функциональных сферах деятельности организации;</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возможность получения экономии от роста объема производства;</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защищенность (хотя бы где-то) от сильного конкурентного давления;</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подходящая технология;</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преимущества в области издержек;</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преимущества в области конкуренции;</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наличие инновационных способностей и возможности их реализации;</w:t>
      </w:r>
    </w:p>
    <w:p w:rsidR="001115CF" w:rsidRPr="00D10148" w:rsidRDefault="001115CF" w:rsidP="001115CF">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проверенный временем менеджмент.</w:t>
      </w: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Слабые стороны: </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нет ясных стратегических направлений;</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ухудшающаяся конкурентная позиция;</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устаревшее оборудование;</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более низкая прибыльность потому, что;</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недостаток управленческого таланта и глубины владения проблемами;</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отсутствие некоторых типов ключевой квалификации и компетентности;</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плохое отслеживание процесса выполнения стратегии;мучение с внутренними производственными проблемами;</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уязвимость по отношению к конкурентному давлению;</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отставание</w:t>
      </w:r>
      <w:r w:rsidRPr="00D10148">
        <w:rPr>
          <w:rFonts w:ascii="Times New Roman" w:hAnsi="Times New Roman"/>
          <w:spacing w:val="-3"/>
          <w:sz w:val="24"/>
        </w:rPr>
        <w:tab/>
        <w:t>в области исследований и разработок;</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очень узкая производственная линия;</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слабое представление о рынке;</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конкурентные недостатки;</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ниже среднего маркетинговые способности;</w:t>
      </w:r>
    </w:p>
    <w:p w:rsidR="001115CF" w:rsidRPr="00D10148" w:rsidRDefault="001115CF" w:rsidP="001115CF">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неспособность финансировать необходимые изменения в стратегии.</w:t>
      </w: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Возможности: </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выход на новые рынки или сегменты рынка;</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расширение производственной линии;</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увеличение разнообразия во взаимосвязанных продуктах;</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добавление сопутствующих продуктов;</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вертикальная интеграция;</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возможность перейти в группу с лучшей стратегией;</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самодовольство среди конкурирующих фирм;</w:t>
      </w:r>
    </w:p>
    <w:p w:rsidR="001115CF" w:rsidRPr="00D10148" w:rsidRDefault="001115CF" w:rsidP="001115CF">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ускорение роста рынка.</w:t>
      </w: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Угрозы:</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возможность появления новых конкурентов;</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рост продаж замещающего продукта;</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замедление роста рынка;</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неблагоприятная политика правительства;</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возрастающее конкурентное давление;</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рецессия и затухание делового цикла;</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возрастание силы торга у покупателей и поставщиков;</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изменение потребностей и вкуса покупателей;</w:t>
      </w:r>
    </w:p>
    <w:p w:rsidR="001115CF" w:rsidRPr="00D10148" w:rsidRDefault="001115CF" w:rsidP="001115CF">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неблагоприятные демографические изменения.</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Возможности компании и угрозы </w:t>
      </w:r>
      <w:r w:rsidRPr="00D10148">
        <w:rPr>
          <w:rFonts w:ascii="Times New Roman" w:hAnsi="Times New Roman"/>
          <w:spacing w:val="-3"/>
          <w:sz w:val="24"/>
        </w:rPr>
        <w:t xml:space="preserve">внешней среды являются ключевыми факторами, влияющими на стратегию. Обе составляющие необходимо учитывать при осуществлении стратегических действий. Стратегию необходимо строить так, чтобы реализовалось как можно больше возможностей, особенно тех, которые связаны со стабильным конкурентным преимуществом и доходностью компании. Аналогично стратегия должна быть направлена на защиту компании от внешних угроз настоящему и будущему ее положению. Для того чтобы стратегия была успешной, необходимо тесно увязать ее с возможностями рынка и угрозами внешней среды, что обычно означает разработку наступательных мероприятий по реализации наиболее привлекательных возможностей, предлагаемых рынком, и создание оборонительных рубежей для защиты долгосрочных конкурентных позиций фирмы и ее прибыльности. </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В процессе разработки стратегии критерием выбора альтернатив должно быть то, что компанией делается особенно хорошо. Следует избегать построения стратегии на основе видов деятельности, которыми в компании занимались мало или вообще не занимались. Короче говоря, стратегия должна отвечать сильным и слабым сторонам компании и конкурентным возможностям. Сильные стороны фирмы делают некоторые возможности и стратегии более приемлемыми, увеличивая вероятность их реализации. Таким же образом слабые стороны фирмы и слабое конкурентное положение накладывают отпечаток риска на определенные стратегии, а иногда вообще делают их неуместными. </w:t>
      </w:r>
    </w:p>
    <w:p w:rsidR="001115CF" w:rsidRPr="00D10148" w:rsidRDefault="001115CF" w:rsidP="001115CF">
      <w:pPr>
        <w:jc w:val="both"/>
        <w:rPr>
          <w:rFonts w:ascii="Times New Roman" w:hAnsi="Times New Roman"/>
          <w:b/>
          <w:spacing w:val="-3"/>
          <w:sz w:val="24"/>
        </w:rPr>
      </w:pPr>
      <w:r w:rsidRPr="00D10148">
        <w:rPr>
          <w:rFonts w:ascii="Times New Roman" w:hAnsi="Times New Roman"/>
          <w:b/>
          <w:spacing w:val="-3"/>
          <w:sz w:val="24"/>
        </w:rPr>
        <w:t xml:space="preserve">   Учет сильных сторон компании очень важен, поскольку он:</w:t>
      </w:r>
    </w:p>
    <w:p w:rsidR="001115CF" w:rsidRPr="00D10148" w:rsidRDefault="001115CF" w:rsidP="001115CF">
      <w:pPr>
        <w:numPr>
          <w:ilvl w:val="0"/>
          <w:numId w:val="3"/>
        </w:numPr>
        <w:ind w:left="0" w:firstLine="0"/>
        <w:jc w:val="both"/>
        <w:rPr>
          <w:rFonts w:ascii="Times New Roman" w:hAnsi="Times New Roman"/>
          <w:spacing w:val="-3"/>
          <w:sz w:val="24"/>
        </w:rPr>
      </w:pPr>
      <w:r w:rsidRPr="00D10148">
        <w:rPr>
          <w:rFonts w:ascii="Times New Roman" w:hAnsi="Times New Roman"/>
          <w:spacing w:val="-3"/>
          <w:sz w:val="24"/>
        </w:rPr>
        <w:t xml:space="preserve">дает возможность максимального задействовать имеющиеся навыки и знания; </w:t>
      </w:r>
    </w:p>
    <w:p w:rsidR="001115CF" w:rsidRPr="00D10148" w:rsidRDefault="001115CF" w:rsidP="001115CF">
      <w:pPr>
        <w:numPr>
          <w:ilvl w:val="0"/>
          <w:numId w:val="3"/>
        </w:numPr>
        <w:ind w:left="0" w:firstLine="0"/>
        <w:jc w:val="both"/>
        <w:rPr>
          <w:rFonts w:ascii="Times New Roman" w:hAnsi="Times New Roman"/>
          <w:spacing w:val="-3"/>
          <w:sz w:val="24"/>
        </w:rPr>
      </w:pPr>
      <w:r w:rsidRPr="00D10148">
        <w:rPr>
          <w:rFonts w:ascii="Times New Roman" w:hAnsi="Times New Roman"/>
          <w:spacing w:val="-3"/>
          <w:sz w:val="24"/>
        </w:rPr>
        <w:t>позволяет получить преимущества в конкурентной борьбе;</w:t>
      </w:r>
    </w:p>
    <w:p w:rsidR="001115CF" w:rsidRPr="00D10148" w:rsidRDefault="001115CF" w:rsidP="001115CF">
      <w:pPr>
        <w:numPr>
          <w:ilvl w:val="0"/>
          <w:numId w:val="3"/>
        </w:numPr>
        <w:ind w:left="0" w:firstLine="0"/>
        <w:jc w:val="both"/>
        <w:rPr>
          <w:rFonts w:ascii="Times New Roman" w:hAnsi="Times New Roman"/>
          <w:spacing w:val="-3"/>
          <w:sz w:val="24"/>
        </w:rPr>
      </w:pPr>
      <w:r w:rsidRPr="00D10148">
        <w:rPr>
          <w:rFonts w:ascii="Times New Roman" w:hAnsi="Times New Roman"/>
          <w:spacing w:val="-3"/>
          <w:sz w:val="24"/>
        </w:rPr>
        <w:t xml:space="preserve">является фундаментом стратегии в целом. </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spacing w:val="-3"/>
          <w:sz w:val="24"/>
          <w:highlight w:val="yellow"/>
        </w:rPr>
        <w:t>Применяемый для анализа среды метод СВОТ (англ. SWOT) – сила (strength),  слабость (weakness),  возможности (opportunities) и угрозы (threats) – является широко признанным подходом, позволяющим провести совместное изучение внешней и внутренней среды. Применяя метод СВОТ, удаётся установить линии связи между силой и слабостью, которые</w:t>
      </w:r>
      <w:r w:rsidRPr="00D10148">
        <w:rPr>
          <w:rFonts w:ascii="Times New Roman" w:hAnsi="Times New Roman"/>
          <w:spacing w:val="-3"/>
          <w:sz w:val="24"/>
        </w:rPr>
        <w:t xml:space="preserve"> присущи организации, и внешними угрозами и возможностями. Методология СВОТ предполагает сначала выявление сильных и слабых сторон, а также угроз и возможностей, и после этого установление цепочек связей между ними, которые в дальнейшем могут быть использованы для формулирования стратегии организации.</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После того как конкретный список слабых и сильных сторон организации, а также угроз и возможностей составлен, наступает этап установления связей между ними. Для установления этих связей </w:t>
      </w:r>
      <w:r w:rsidRPr="00D10148">
        <w:rPr>
          <w:rFonts w:ascii="Times New Roman" w:hAnsi="Times New Roman"/>
          <w:b/>
          <w:spacing w:val="-3"/>
          <w:sz w:val="24"/>
        </w:rPr>
        <w:t>составляется матрица СВОТ</w:t>
      </w:r>
      <w:r w:rsidRPr="00D10148">
        <w:rPr>
          <w:rFonts w:ascii="Times New Roman" w:hAnsi="Times New Roman"/>
          <w:spacing w:val="-3"/>
          <w:sz w:val="24"/>
        </w:rPr>
        <w:t>, которая имеет следующий вид (рис. 6).</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Слева  выделяется два блока (сильные стороны, слабые стороны), в которые соответственно выписываются все выявленные на первом этапе анализа стороны организации. В верхней части матрицы также выделяются два блока (возможности и угрозы), в которые соответственно выписываются все выявленные возможности и угрозы. На пересечении блоков образуется четыре поля: СИВ (сила и возможности); СИУ (сила и угрозы); СЛВ (слабость и возможности); СЛУ (слабость и угрозы). На каждом из полей исследователь должен рассмотреть все возможные парные комбинации и выделить  те, которые должны быть учтены при разработке стратегии поведения организации.</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8"/>
        <w:gridCol w:w="3095"/>
        <w:gridCol w:w="3095"/>
      </w:tblGrid>
      <w:tr w:rsidR="001115CF" w:rsidRPr="00D10148" w:rsidTr="00F150FB">
        <w:tc>
          <w:tcPr>
            <w:tcW w:w="2878" w:type="dxa"/>
          </w:tcPr>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p>
        </w:tc>
        <w:tc>
          <w:tcPr>
            <w:tcW w:w="3095" w:type="dxa"/>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Возможности</w:t>
            </w:r>
          </w:p>
          <w:p w:rsidR="001115CF" w:rsidRPr="00D10148" w:rsidRDefault="001115CF" w:rsidP="001115CF">
            <w:pPr>
              <w:numPr>
                <w:ilvl w:val="0"/>
                <w:numId w:val="2"/>
              </w:num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2.</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3.                 …</w:t>
            </w:r>
          </w:p>
        </w:tc>
        <w:tc>
          <w:tcPr>
            <w:tcW w:w="3095" w:type="dxa"/>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Угрозы</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1.</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2.</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3.               …</w:t>
            </w:r>
          </w:p>
        </w:tc>
      </w:tr>
      <w:tr w:rsidR="001115CF" w:rsidRPr="00D10148" w:rsidTr="00F150FB">
        <w:tc>
          <w:tcPr>
            <w:tcW w:w="2878" w:type="dxa"/>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lastRenderedPageBreak/>
              <w:t>Сильные стороны</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1.</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2.</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3.                   ….</w:t>
            </w:r>
          </w:p>
        </w:tc>
        <w:tc>
          <w:tcPr>
            <w:tcW w:w="3095" w:type="dxa"/>
          </w:tcPr>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СИВ</w:t>
            </w:r>
          </w:p>
        </w:tc>
        <w:tc>
          <w:tcPr>
            <w:tcW w:w="3095" w:type="dxa"/>
          </w:tcPr>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СИУ</w:t>
            </w:r>
          </w:p>
        </w:tc>
      </w:tr>
      <w:tr w:rsidR="001115CF" w:rsidRPr="00D10148" w:rsidTr="00F150FB">
        <w:tc>
          <w:tcPr>
            <w:tcW w:w="2878" w:type="dxa"/>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Слабые стороны</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1.</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2.</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3.</w:t>
            </w:r>
          </w:p>
        </w:tc>
        <w:tc>
          <w:tcPr>
            <w:tcW w:w="3095" w:type="dxa"/>
          </w:tcPr>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СЛВ</w:t>
            </w:r>
          </w:p>
        </w:tc>
        <w:tc>
          <w:tcPr>
            <w:tcW w:w="3095" w:type="dxa"/>
          </w:tcPr>
          <w:p w:rsidR="001115CF" w:rsidRPr="00D10148" w:rsidRDefault="001115CF" w:rsidP="00F150FB">
            <w:pPr>
              <w:jc w:val="both"/>
              <w:rPr>
                <w:rFonts w:ascii="Times New Roman" w:hAnsi="Times New Roman"/>
                <w:spacing w:val="-3"/>
                <w:sz w:val="24"/>
              </w:rPr>
            </w:pP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СЛУ</w:t>
            </w:r>
          </w:p>
        </w:tc>
      </w:tr>
    </w:tbl>
    <w:p w:rsidR="001115CF" w:rsidRPr="00D10148" w:rsidRDefault="001115CF" w:rsidP="001115CF">
      <w:pPr>
        <w:pStyle w:val="1"/>
        <w:jc w:val="both"/>
        <w:rPr>
          <w:b w:val="0"/>
          <w:bCs w:val="0"/>
          <w:spacing w:val="-3"/>
          <w:sz w:val="24"/>
          <w:szCs w:val="24"/>
        </w:rPr>
      </w:pPr>
      <w:r w:rsidRPr="00D10148">
        <w:rPr>
          <w:b w:val="0"/>
          <w:bCs w:val="0"/>
          <w:spacing w:val="-3"/>
          <w:sz w:val="24"/>
          <w:szCs w:val="24"/>
        </w:rPr>
        <w:t xml:space="preserve">                                </w:t>
      </w:r>
    </w:p>
    <w:p w:rsidR="001115CF" w:rsidRPr="00D10148" w:rsidRDefault="001115CF" w:rsidP="001115CF">
      <w:pPr>
        <w:pStyle w:val="1"/>
        <w:jc w:val="both"/>
        <w:rPr>
          <w:b w:val="0"/>
          <w:bCs w:val="0"/>
          <w:spacing w:val="-3"/>
          <w:sz w:val="24"/>
          <w:szCs w:val="24"/>
        </w:rPr>
      </w:pPr>
      <w:r w:rsidRPr="00D10148">
        <w:rPr>
          <w:b w:val="0"/>
          <w:bCs w:val="0"/>
          <w:spacing w:val="-3"/>
          <w:sz w:val="24"/>
          <w:szCs w:val="24"/>
        </w:rPr>
        <w:t xml:space="preserve">                                                      Рисунок  6.   </w:t>
      </w:r>
      <w:r w:rsidRPr="00D10148">
        <w:rPr>
          <w:bCs w:val="0"/>
          <w:spacing w:val="-3"/>
          <w:sz w:val="24"/>
          <w:szCs w:val="24"/>
        </w:rPr>
        <w:t xml:space="preserve"> Матрица СВОТ</w:t>
      </w:r>
    </w:p>
    <w:p w:rsidR="001115CF" w:rsidRPr="00D10148" w:rsidRDefault="001115CF" w:rsidP="001115CF">
      <w:pPr>
        <w:rPr>
          <w:rFonts w:ascii="Times New Roman" w:hAnsi="Times New Roman"/>
          <w:sz w:val="24"/>
        </w:rPr>
      </w:pP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В отношении тех пар, которые были выбраны с поля СИВ, следует разрабатывать стратегию по использованию сильных сторон организации для того, чтобы получить отдачу от возможностей, которые появились во внешней среде. Для тех пар, которые оказались на поле СЛВ, стратегия должна быть построена таким образом, чтобы за счёт появившихся возможностей попытаться преодолеть имеющиеся в организации слабости. Если пара находится на поле СИУ, то стратегия должна предполагать использование силы организации для устранения угрозы. Наконец, для пар, находящихся на поле СЛУ, организация должна вырабатывать такую стратегию, которая позволила бы ей как избавиться от слабости, так и попытаться предотвратить нависшую над ней угрозу.</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Вырабатывая стратегии, следует помнить, что возможности и угрозы могут переходить в свою противоположность. Так, неиспользованная возможность может стать угрозой, если её использует конкурент. Или наоборот, удачно предотвращённая угроза может открыть перед организацией дополнительные возможности в том случае, если конкуренты не смогли устранить эту же угрозу.</w:t>
      </w: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Для успешного анализа окружения организации методом СВОТ важно не только уметь вскрывать угрозы и возможности, но и уметь оценивать их с точки зрения важности и степени влияния на стратегию организации. Для оценки возможностей применяется </w:t>
      </w:r>
      <w:r w:rsidRPr="00D10148">
        <w:rPr>
          <w:rFonts w:ascii="Times New Roman" w:hAnsi="Times New Roman"/>
          <w:b/>
          <w:spacing w:val="-3"/>
          <w:sz w:val="24"/>
        </w:rPr>
        <w:t>метод позиционирования</w:t>
      </w:r>
      <w:r w:rsidRPr="00D10148">
        <w:rPr>
          <w:rFonts w:ascii="Times New Roman" w:hAnsi="Times New Roman"/>
          <w:spacing w:val="-3"/>
          <w:sz w:val="24"/>
        </w:rPr>
        <w:t xml:space="preserve"> каждой конкретной возможности на матрице возможностей (рис.7).</w:t>
      </w:r>
    </w:p>
    <w:p w:rsidR="001115CF" w:rsidRPr="00D10148" w:rsidRDefault="001115CF" w:rsidP="001115CF">
      <w:pPr>
        <w:jc w:val="both"/>
        <w:rPr>
          <w:rFonts w:ascii="Times New Roman" w:hAnsi="Times New Roman"/>
          <w:spacing w:val="-3"/>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gridCol w:w="2392"/>
      </w:tblGrid>
      <w:tr w:rsidR="001115CF" w:rsidRPr="00D10148" w:rsidTr="00F150FB">
        <w:trPr>
          <w:cantSplit/>
          <w:jc w:val="center"/>
        </w:trPr>
        <w:tc>
          <w:tcPr>
            <w:tcW w:w="2392" w:type="dxa"/>
            <w:vMerge w:val="restart"/>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Вероятность использования возможности</w:t>
            </w:r>
          </w:p>
        </w:tc>
        <w:tc>
          <w:tcPr>
            <w:tcW w:w="7176" w:type="dxa"/>
            <w:gridSpan w:val="3"/>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 xml:space="preserve">                                 Влияние</w:t>
            </w:r>
          </w:p>
        </w:tc>
      </w:tr>
      <w:tr w:rsidR="001115CF" w:rsidRPr="00D10148" w:rsidTr="00F150FB">
        <w:trPr>
          <w:cantSplit/>
          <w:jc w:val="center"/>
        </w:trPr>
        <w:tc>
          <w:tcPr>
            <w:tcW w:w="2392" w:type="dxa"/>
            <w:vMerge/>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Сильное</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Умеренное</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Малое</w:t>
            </w:r>
          </w:p>
        </w:tc>
      </w:tr>
      <w:tr w:rsidR="001115CF" w:rsidRPr="00D10148" w:rsidTr="00F150FB">
        <w:trPr>
          <w:trHeight w:val="314"/>
          <w:jc w:val="center"/>
        </w:trPr>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Высокая</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ВС</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ВУ</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ВМ</w:t>
            </w:r>
          </w:p>
        </w:tc>
      </w:tr>
      <w:tr w:rsidR="001115CF" w:rsidRPr="00D10148" w:rsidTr="00F150FB">
        <w:trPr>
          <w:jc w:val="center"/>
        </w:trPr>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Средняя</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СС</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СУ</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СМ</w:t>
            </w:r>
          </w:p>
        </w:tc>
      </w:tr>
      <w:tr w:rsidR="001115CF" w:rsidRPr="00D10148" w:rsidTr="00F150FB">
        <w:trPr>
          <w:jc w:val="center"/>
        </w:trPr>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 xml:space="preserve">Низкая </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НС</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НУ</w:t>
            </w:r>
          </w:p>
        </w:tc>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НМ</w:t>
            </w:r>
          </w:p>
        </w:tc>
      </w:tr>
    </w:tbl>
    <w:p w:rsidR="001115CF" w:rsidRPr="00D10148" w:rsidRDefault="001115CF" w:rsidP="001115CF">
      <w:pPr>
        <w:pStyle w:val="1"/>
        <w:jc w:val="both"/>
        <w:rPr>
          <w:b w:val="0"/>
          <w:bCs w:val="0"/>
          <w:spacing w:val="-3"/>
          <w:sz w:val="24"/>
          <w:szCs w:val="24"/>
        </w:rPr>
      </w:pPr>
    </w:p>
    <w:p w:rsidR="001115CF" w:rsidRPr="00D10148" w:rsidRDefault="001115CF" w:rsidP="001115CF">
      <w:pPr>
        <w:pStyle w:val="1"/>
        <w:jc w:val="both"/>
        <w:rPr>
          <w:b w:val="0"/>
          <w:bCs w:val="0"/>
          <w:spacing w:val="-3"/>
          <w:sz w:val="24"/>
          <w:szCs w:val="24"/>
        </w:rPr>
      </w:pPr>
      <w:r w:rsidRPr="00D10148">
        <w:rPr>
          <w:b w:val="0"/>
          <w:bCs w:val="0"/>
          <w:spacing w:val="-3"/>
          <w:sz w:val="24"/>
          <w:szCs w:val="24"/>
        </w:rPr>
        <w:t xml:space="preserve">                                                   Рисунок 7.   </w:t>
      </w:r>
      <w:r w:rsidRPr="00D10148">
        <w:rPr>
          <w:bCs w:val="0"/>
          <w:spacing w:val="-3"/>
          <w:sz w:val="24"/>
          <w:szCs w:val="24"/>
        </w:rPr>
        <w:t>Матрица возможностей</w:t>
      </w:r>
    </w:p>
    <w:p w:rsidR="001115CF" w:rsidRPr="00D10148" w:rsidRDefault="001115CF" w:rsidP="001115CF">
      <w:pPr>
        <w:rPr>
          <w:rFonts w:ascii="Times New Roman" w:hAnsi="Times New Roman"/>
          <w:sz w:val="24"/>
        </w:rPr>
      </w:pPr>
    </w:p>
    <w:p w:rsidR="001115CF" w:rsidRPr="00D10148" w:rsidRDefault="001115CF" w:rsidP="001115CF">
      <w:pPr>
        <w:jc w:val="both"/>
        <w:rPr>
          <w:rFonts w:ascii="Times New Roman" w:hAnsi="Times New Roman"/>
          <w:spacing w:val="-3"/>
          <w:sz w:val="24"/>
        </w:rPr>
      </w:pPr>
      <w:r w:rsidRPr="00D10148">
        <w:rPr>
          <w:rFonts w:ascii="Times New Roman" w:hAnsi="Times New Roman"/>
          <w:spacing w:val="-3"/>
          <w:sz w:val="24"/>
        </w:rPr>
        <w:t xml:space="preserve">              Матрица строится следующим образом: сверху</w:t>
      </w:r>
      <w:r w:rsidRPr="00D10148">
        <w:rPr>
          <w:rFonts w:ascii="Times New Roman" w:hAnsi="Times New Roman"/>
          <w:b/>
          <w:spacing w:val="-3"/>
          <w:sz w:val="24"/>
        </w:rPr>
        <w:t xml:space="preserve"> по горизонтали </w:t>
      </w:r>
      <w:r w:rsidRPr="00D10148">
        <w:rPr>
          <w:rFonts w:ascii="Times New Roman" w:hAnsi="Times New Roman"/>
          <w:spacing w:val="-3"/>
          <w:sz w:val="24"/>
        </w:rPr>
        <w:t xml:space="preserve">откладывается степень влияния возможности на деятельность организации (сильное, умеренное, малое); слева по </w:t>
      </w:r>
      <w:r w:rsidRPr="00D10148">
        <w:rPr>
          <w:rFonts w:ascii="Times New Roman" w:hAnsi="Times New Roman"/>
          <w:b/>
          <w:spacing w:val="-3"/>
          <w:sz w:val="24"/>
        </w:rPr>
        <w:t>вертикали</w:t>
      </w:r>
      <w:r w:rsidRPr="00D10148">
        <w:rPr>
          <w:rFonts w:ascii="Times New Roman" w:hAnsi="Times New Roman"/>
          <w:spacing w:val="-3"/>
          <w:sz w:val="24"/>
        </w:rPr>
        <w:t xml:space="preserve"> откладывается вероятность того, что организация сможет воспользоваться возможностью (высокая, средняя, низкая). Полученные внутри матрицы девять полей возможностей имеют разное значение для организации. Возможности, попадающиеся на поля </w:t>
      </w:r>
      <w:r w:rsidRPr="00D10148">
        <w:rPr>
          <w:rFonts w:ascii="Times New Roman" w:hAnsi="Times New Roman"/>
          <w:b/>
          <w:spacing w:val="-3"/>
          <w:sz w:val="24"/>
        </w:rPr>
        <w:t>ВС, ВУ и СС</w:t>
      </w:r>
      <w:r w:rsidRPr="00D10148">
        <w:rPr>
          <w:rFonts w:ascii="Times New Roman" w:hAnsi="Times New Roman"/>
          <w:spacing w:val="-3"/>
          <w:sz w:val="24"/>
        </w:rPr>
        <w:t xml:space="preserve">, имеют большое значение для организации, и их надо обязательно использовать. Возможности же, попадающие на поля </w:t>
      </w:r>
      <w:r w:rsidRPr="00D10148">
        <w:rPr>
          <w:rFonts w:ascii="Times New Roman" w:hAnsi="Times New Roman"/>
          <w:b/>
          <w:spacing w:val="-3"/>
          <w:sz w:val="24"/>
        </w:rPr>
        <w:t>СМ, НУ и НМ</w:t>
      </w:r>
      <w:r w:rsidRPr="00D10148">
        <w:rPr>
          <w:rFonts w:ascii="Times New Roman" w:hAnsi="Times New Roman"/>
          <w:spacing w:val="-3"/>
          <w:sz w:val="24"/>
        </w:rPr>
        <w:t>, практически не заслуживают внимания организации. Использовать возможности, попавшие на оставшиеся поля, можно, если у организации имеется достаточно ресурсов.</w:t>
      </w:r>
    </w:p>
    <w:p w:rsidR="001115CF" w:rsidRPr="00D10148" w:rsidRDefault="001115CF" w:rsidP="001115CF">
      <w:pPr>
        <w:pStyle w:val="a3"/>
        <w:spacing w:line="240" w:lineRule="auto"/>
        <w:rPr>
          <w:spacing w:val="-3"/>
        </w:rPr>
      </w:pPr>
      <w:r w:rsidRPr="00D10148">
        <w:rPr>
          <w:spacing w:val="-3"/>
        </w:rPr>
        <w:t xml:space="preserve">          </w:t>
      </w:r>
      <w:r w:rsidRPr="00D10148">
        <w:rPr>
          <w:b/>
          <w:spacing w:val="-3"/>
        </w:rPr>
        <w:t xml:space="preserve"> Матрица угроз</w:t>
      </w:r>
      <w:r w:rsidRPr="00D10148">
        <w:rPr>
          <w:spacing w:val="-3"/>
        </w:rPr>
        <w:t xml:space="preserve"> составляется для оценки угроз (рис.8). Сверху по горизонтали откладываются возможные последствия для организации, к которым может привести реализация угрозы (разрушение, критическое состояние, тяжелое состояние, “легкие </w:t>
      </w:r>
      <w:r w:rsidRPr="00D10148">
        <w:rPr>
          <w:spacing w:val="-3"/>
        </w:rPr>
        <w:lastRenderedPageBreak/>
        <w:t xml:space="preserve">ушибы”). Слева по вертикали откладывается вероятность того, что угроза будет реализована (высокая, средняя, низкая).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1826"/>
        <w:gridCol w:w="1985"/>
        <w:gridCol w:w="1842"/>
        <w:gridCol w:w="1523"/>
      </w:tblGrid>
      <w:tr w:rsidR="001115CF" w:rsidRPr="00D10148" w:rsidTr="00F150FB">
        <w:trPr>
          <w:cantSplit/>
          <w:jc w:val="center"/>
        </w:trPr>
        <w:tc>
          <w:tcPr>
            <w:tcW w:w="2392" w:type="dxa"/>
            <w:vMerge w:val="restart"/>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Вероятность использования возможности</w:t>
            </w:r>
          </w:p>
        </w:tc>
        <w:tc>
          <w:tcPr>
            <w:tcW w:w="7176" w:type="dxa"/>
            <w:gridSpan w:val="4"/>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Возможные последствия</w:t>
            </w:r>
          </w:p>
        </w:tc>
      </w:tr>
      <w:tr w:rsidR="001115CF" w:rsidRPr="00D10148" w:rsidTr="00F150FB">
        <w:trPr>
          <w:cantSplit/>
          <w:jc w:val="center"/>
        </w:trPr>
        <w:tc>
          <w:tcPr>
            <w:tcW w:w="2392" w:type="dxa"/>
            <w:vMerge/>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p>
        </w:tc>
        <w:tc>
          <w:tcPr>
            <w:tcW w:w="1826"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Разрушение</w:t>
            </w:r>
          </w:p>
        </w:tc>
        <w:tc>
          <w:tcPr>
            <w:tcW w:w="1985"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 xml:space="preserve">критическое </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Состояние</w:t>
            </w:r>
          </w:p>
        </w:tc>
        <w:tc>
          <w:tcPr>
            <w:tcW w:w="184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тяжёлое</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Состояние</w:t>
            </w:r>
          </w:p>
        </w:tc>
        <w:tc>
          <w:tcPr>
            <w:tcW w:w="1523"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 xml:space="preserve">“лёгкие </w:t>
            </w:r>
          </w:p>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ушибы”</w:t>
            </w:r>
          </w:p>
        </w:tc>
      </w:tr>
      <w:tr w:rsidR="001115CF" w:rsidRPr="00D10148" w:rsidTr="00F150FB">
        <w:trPr>
          <w:trHeight w:val="314"/>
          <w:jc w:val="center"/>
        </w:trPr>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Высокая</w:t>
            </w:r>
          </w:p>
        </w:tc>
        <w:tc>
          <w:tcPr>
            <w:tcW w:w="1826"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ВР</w:t>
            </w:r>
          </w:p>
        </w:tc>
        <w:tc>
          <w:tcPr>
            <w:tcW w:w="1985"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ВК</w:t>
            </w:r>
          </w:p>
        </w:tc>
        <w:tc>
          <w:tcPr>
            <w:tcW w:w="184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ВТ</w:t>
            </w:r>
          </w:p>
        </w:tc>
        <w:tc>
          <w:tcPr>
            <w:tcW w:w="1523"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ВЛ</w:t>
            </w:r>
          </w:p>
        </w:tc>
      </w:tr>
      <w:tr w:rsidR="001115CF" w:rsidRPr="00D10148" w:rsidTr="00F150FB">
        <w:trPr>
          <w:jc w:val="center"/>
        </w:trPr>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Средняя</w:t>
            </w:r>
          </w:p>
        </w:tc>
        <w:tc>
          <w:tcPr>
            <w:tcW w:w="1826"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СР</w:t>
            </w:r>
          </w:p>
        </w:tc>
        <w:tc>
          <w:tcPr>
            <w:tcW w:w="1985"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СК</w:t>
            </w:r>
          </w:p>
        </w:tc>
        <w:tc>
          <w:tcPr>
            <w:tcW w:w="184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СТ</w:t>
            </w:r>
          </w:p>
        </w:tc>
        <w:tc>
          <w:tcPr>
            <w:tcW w:w="1523"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СЛ</w:t>
            </w:r>
          </w:p>
        </w:tc>
      </w:tr>
      <w:tr w:rsidR="001115CF" w:rsidRPr="00D10148" w:rsidTr="00F150FB">
        <w:trPr>
          <w:jc w:val="center"/>
        </w:trPr>
        <w:tc>
          <w:tcPr>
            <w:tcW w:w="239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 xml:space="preserve">Низкая </w:t>
            </w:r>
          </w:p>
        </w:tc>
        <w:tc>
          <w:tcPr>
            <w:tcW w:w="1826"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НР</w:t>
            </w:r>
          </w:p>
        </w:tc>
        <w:tc>
          <w:tcPr>
            <w:tcW w:w="1985"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НК</w:t>
            </w:r>
          </w:p>
        </w:tc>
        <w:tc>
          <w:tcPr>
            <w:tcW w:w="1842"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НТ</w:t>
            </w:r>
          </w:p>
        </w:tc>
        <w:tc>
          <w:tcPr>
            <w:tcW w:w="1523" w:type="dxa"/>
            <w:tcBorders>
              <w:top w:val="single" w:sz="4" w:space="0" w:color="auto"/>
              <w:left w:val="single" w:sz="4" w:space="0" w:color="auto"/>
              <w:bottom w:val="single" w:sz="4" w:space="0" w:color="auto"/>
              <w:right w:val="single" w:sz="4" w:space="0" w:color="auto"/>
            </w:tcBorders>
          </w:tcPr>
          <w:p w:rsidR="001115CF" w:rsidRPr="00D10148" w:rsidRDefault="001115CF" w:rsidP="00F150FB">
            <w:pPr>
              <w:jc w:val="both"/>
              <w:rPr>
                <w:rFonts w:ascii="Times New Roman" w:hAnsi="Times New Roman"/>
                <w:spacing w:val="-3"/>
                <w:sz w:val="24"/>
              </w:rPr>
            </w:pPr>
            <w:r w:rsidRPr="00D10148">
              <w:rPr>
                <w:rFonts w:ascii="Times New Roman" w:hAnsi="Times New Roman"/>
                <w:spacing w:val="-3"/>
                <w:sz w:val="24"/>
              </w:rPr>
              <w:t>ПОЛЕ НЛ</w:t>
            </w:r>
          </w:p>
        </w:tc>
      </w:tr>
    </w:tbl>
    <w:p w:rsidR="001115CF" w:rsidRPr="00D10148" w:rsidRDefault="001115CF" w:rsidP="001115CF">
      <w:pPr>
        <w:pStyle w:val="a3"/>
        <w:spacing w:line="240" w:lineRule="auto"/>
        <w:rPr>
          <w:spacing w:val="-3"/>
        </w:rPr>
      </w:pPr>
      <w:r w:rsidRPr="00D10148">
        <w:rPr>
          <w:spacing w:val="-3"/>
        </w:rPr>
        <w:t xml:space="preserve">                                                       Рисунок 8. </w:t>
      </w:r>
      <w:r w:rsidRPr="00D10148">
        <w:rPr>
          <w:b/>
          <w:spacing w:val="-3"/>
        </w:rPr>
        <w:t>Матрица угроз</w:t>
      </w:r>
    </w:p>
    <w:p w:rsidR="001115CF" w:rsidRPr="00D10148" w:rsidRDefault="001115CF" w:rsidP="001115CF">
      <w:pPr>
        <w:pStyle w:val="a3"/>
        <w:spacing w:line="240" w:lineRule="auto"/>
        <w:rPr>
          <w:spacing w:val="-3"/>
        </w:rPr>
      </w:pPr>
      <w:r w:rsidRPr="00D10148">
        <w:rPr>
          <w:spacing w:val="-3"/>
        </w:rPr>
        <w:t xml:space="preserve">                     Те угрозы, которые попадают на поля </w:t>
      </w:r>
      <w:r w:rsidRPr="00D10148">
        <w:rPr>
          <w:b/>
          <w:spacing w:val="-3"/>
        </w:rPr>
        <w:t>ВР,ВК и СР,</w:t>
      </w:r>
      <w:r w:rsidRPr="00D10148">
        <w:rPr>
          <w:spacing w:val="-3"/>
        </w:rPr>
        <w:t xml:space="preserve"> представляют очень большую опасность для организации и требуют немедленного и обязательного устранения. Угрозы, попавшие на поле </w:t>
      </w:r>
      <w:r w:rsidRPr="00D10148">
        <w:rPr>
          <w:b/>
          <w:spacing w:val="-3"/>
        </w:rPr>
        <w:t>ВТ,СК и НР</w:t>
      </w:r>
      <w:r w:rsidRPr="00D10148">
        <w:rPr>
          <w:spacing w:val="-3"/>
        </w:rPr>
        <w:t xml:space="preserve">, также должны находиться в поле зрения высшего руководства и быть устранены в первостепенном порядке. Что касается угроз, находящихся на полях </w:t>
      </w:r>
      <w:r w:rsidRPr="00D10148">
        <w:rPr>
          <w:b/>
          <w:spacing w:val="-3"/>
        </w:rPr>
        <w:t>НК,СТ и ВЛ</w:t>
      </w:r>
      <w:r w:rsidRPr="00D10148">
        <w:rPr>
          <w:spacing w:val="-3"/>
        </w:rPr>
        <w:t>, то требуется внимательный и ответственный подход к их устранению. Хотя при этом не ставится задача их первостепенного устранения. Попавшие на оставшиеся поля угрозы также не должны выпадать из поля зрения руководства организации. Необходимо внимательно отслеживать их развитие.</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noProof/>
          <w:spacing w:val="-3"/>
          <w:sz w:val="24"/>
        </w:rPr>
        <w:t xml:space="preserve">Каждая компания, разрабатывающая стратегию деятельности, </w:t>
      </w:r>
      <w:r w:rsidRPr="00D10148">
        <w:rPr>
          <w:rFonts w:ascii="Times New Roman" w:hAnsi="Times New Roman"/>
          <w:spacing w:val="-3"/>
          <w:sz w:val="24"/>
        </w:rPr>
        <w:t>выбирает</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те или иные способы ускорения своего движения. Способы   ускорения   движения      -   усиление   существенных продвигающих сил, ослабление существующих противодействующих сил добавление новых продвигающих сил.</w:t>
      </w: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spacing w:val="-3"/>
          <w:sz w:val="24"/>
        </w:rPr>
        <w:t xml:space="preserve">        Пример: усиление существующих продвигающих сил может выражаться в более интенсивном использовании сильных сторон компании или возможностей, предоставляемых внешней средой; ослабление противодейст</w:t>
      </w:r>
      <w:r w:rsidRPr="00D10148">
        <w:rPr>
          <w:rFonts w:ascii="Times New Roman" w:hAnsi="Times New Roman"/>
          <w:spacing w:val="-3"/>
          <w:sz w:val="24"/>
        </w:rPr>
        <w:softHyphen/>
        <w:t>вующих сил может предполагать компенсацию слабых сторон компании или внешних угроз; добавление новых продвигающих сил может быть связано с инновациями, обеспечивающими компанию дополнительными возможностями или создающими новые внешние возможности, дающие дополнительные конкурентные преимущества.</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Стратегический анализ издержек </w:t>
      </w:r>
      <w:r w:rsidRPr="00D10148">
        <w:rPr>
          <w:rFonts w:ascii="Times New Roman" w:hAnsi="Times New Roman"/>
          <w:spacing w:val="-3"/>
          <w:sz w:val="24"/>
        </w:rPr>
        <w:t>- сопоставление издержек компании и ее конкурентов по всей цепочке ценностей. Такой анализ является важнейшей составной частью анализа стратегического положения компании. Термин «стратегический анализ издержек» позволяет акцентировать внимание на особенностях данного анализа издержек, его отличия от традиционного.</w:t>
      </w:r>
      <w:r w:rsidRPr="00D10148">
        <w:rPr>
          <w:rFonts w:ascii="Times New Roman" w:hAnsi="Times New Roman"/>
          <w:b/>
          <w:spacing w:val="-3"/>
          <w:sz w:val="24"/>
        </w:rPr>
        <w:t xml:space="preserve"> Во - первых</w:t>
      </w:r>
      <w:r w:rsidRPr="00D10148">
        <w:rPr>
          <w:rFonts w:ascii="Times New Roman" w:hAnsi="Times New Roman"/>
          <w:spacing w:val="-3"/>
          <w:sz w:val="24"/>
        </w:rPr>
        <w:t xml:space="preserve">, это анализ с помощью которого мы предполагаем выявить или создать конкурентные преимущества, а следовательно, это анализ сравнительный, включающий сопоставление затрат конкурирующих товаров, марок и т.д. </w:t>
      </w:r>
      <w:r w:rsidRPr="00D10148">
        <w:rPr>
          <w:rFonts w:ascii="Times New Roman" w:hAnsi="Times New Roman"/>
          <w:b/>
          <w:spacing w:val="-3"/>
          <w:sz w:val="24"/>
        </w:rPr>
        <w:t>Во - вторых,</w:t>
      </w:r>
      <w:r w:rsidRPr="00D10148">
        <w:rPr>
          <w:rFonts w:ascii="Times New Roman" w:hAnsi="Times New Roman"/>
          <w:spacing w:val="-3"/>
          <w:sz w:val="24"/>
        </w:rPr>
        <w:t xml:space="preserve"> в основу этого анализа положен расчет, который делается не по статьям калькуляции или элементам затрат, а по элементам цепочки ценностей, то есть по видам деятельности. Здесь может возникнуть возражение - разве с помощью калькуляции или сметы затрат нельзя выявить потери и наметить пути сокращения затрат? В ответ можно сказать следующее: нет никакой необходимости принижать значение названных расчетов (калькуляция, смета). Более того, когда идет речь о расчете затрат по какому-то отдельному виду деятельности, конечно, в основу кладется идея калькуляции или сметы. Но в качестве инструментов анализа затрат эти расчеты могут быть использованы только в рамках текущей деятельности, при решении оперативных, а не стратегических задач. Последние предполагают не просто анализ затрат, а стратегический анализ затрат, корреспондирующий с теми стратегическими изменениями, которые, в частности, затрагивают состав и структуру выполняемых в организации процессов. </w:t>
      </w:r>
      <w:r w:rsidRPr="00D10148">
        <w:rPr>
          <w:rFonts w:ascii="Times New Roman" w:hAnsi="Times New Roman"/>
          <w:b/>
          <w:spacing w:val="-3"/>
          <w:sz w:val="24"/>
        </w:rPr>
        <w:t>Стратегический анализ затрат</w:t>
      </w:r>
      <w:r w:rsidRPr="00D10148">
        <w:rPr>
          <w:rFonts w:ascii="Times New Roman" w:hAnsi="Times New Roman"/>
          <w:spacing w:val="-3"/>
          <w:sz w:val="24"/>
        </w:rPr>
        <w:t xml:space="preserve"> поэтому построен так, что сначала мы говорим о структуре процесса, затем проводим расчет затрат по каждому элементу процесса, а далее начинаем проводить анализ, позволяющий ответить на следующие вопросы: как связаны между собой затраты на те или иные элементы процесса? что будет, если затраты уменьшить или увеличить? как скажется на суммарных затратах объединение тех или иных элементов процесса? и т.д.</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Особенно большое значение сравнение издержек приобретает в случае производства товаров широкого потребления, где важнейшую роль играет ценовая конкуренция, а лидируют компании, обеспечивающие низкие издержки.</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Важно это и в тех случаях, когда товар дифференцирован, а наряду с ценовой конкуренцией активно используется и неценовая. Различия в издержках конкурентов могут объясняться действиями таких факторов,</w:t>
      </w:r>
      <w:r w:rsidRPr="00D10148">
        <w:rPr>
          <w:rFonts w:ascii="Times New Roman" w:hAnsi="Times New Roman"/>
          <w:spacing w:val="-3"/>
          <w:sz w:val="24"/>
          <w:vertAlign w:val="subscript"/>
        </w:rPr>
        <w:t xml:space="preserve">  </w:t>
      </w:r>
      <w:r w:rsidRPr="00D10148">
        <w:rPr>
          <w:rFonts w:ascii="Times New Roman" w:hAnsi="Times New Roman"/>
          <w:spacing w:val="-3"/>
          <w:sz w:val="24"/>
        </w:rPr>
        <w:t>как:</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цены поставщиков;</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технология и оборудование;</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экономия на масштабах, эффект кривой обучения;</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инфляция и изменение обменных курсов валют;</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расходы на маркетинг;</w:t>
      </w:r>
    </w:p>
    <w:p w:rsidR="001115CF" w:rsidRPr="00D10148" w:rsidRDefault="001115CF" w:rsidP="001115CF">
      <w:pPr>
        <w:widowControl w:val="0"/>
        <w:numPr>
          <w:ilvl w:val="0"/>
          <w:numId w:val="1"/>
        </w:numPr>
        <w:shd w:val="clear" w:color="auto" w:fill="FFFFFF"/>
        <w:tabs>
          <w:tab w:val="left" w:pos="82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расходы на транспорт; </w:t>
      </w:r>
    </w:p>
    <w:p w:rsidR="001115CF" w:rsidRPr="00D10148" w:rsidRDefault="001115CF" w:rsidP="001115CF">
      <w:pPr>
        <w:widowControl w:val="0"/>
        <w:numPr>
          <w:ilvl w:val="0"/>
          <w:numId w:val="1"/>
        </w:numPr>
        <w:shd w:val="clear" w:color="auto" w:fill="FFFFFF"/>
        <w:tabs>
          <w:tab w:val="left" w:pos="82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расходу на сбыт.</w:t>
      </w:r>
    </w:p>
    <w:p w:rsidR="001115CF" w:rsidRPr="00D10148" w:rsidRDefault="001115CF" w:rsidP="001115C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Анализировать издержки можно по-разному. Это можно делать в разрезе статей калькуляции, элементов затрат и т.д. Стратегический анализ издержек при сопоставлении издержек фирмы и ее конкурентов использует концепцию цепочки ценностей.</w:t>
      </w:r>
    </w:p>
    <w:p w:rsidR="001115CF" w:rsidRPr="00D10148" w:rsidRDefault="001115CF" w:rsidP="001115CF">
      <w:pPr>
        <w:shd w:val="clear" w:color="auto" w:fill="FFFFFF"/>
        <w:jc w:val="both"/>
        <w:rPr>
          <w:rFonts w:ascii="Times New Roman" w:hAnsi="Times New Roman"/>
          <w:b/>
          <w:spacing w:val="-3"/>
          <w:sz w:val="24"/>
        </w:rPr>
      </w:pPr>
    </w:p>
    <w:p w:rsidR="001115CF" w:rsidRPr="00D10148" w:rsidRDefault="001115CF" w:rsidP="001115CF">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3.</w:t>
      </w:r>
      <w:r w:rsidRPr="00D10148">
        <w:rPr>
          <w:rFonts w:ascii="Times New Roman" w:hAnsi="Times New Roman"/>
          <w:b/>
          <w:spacing w:val="-3"/>
          <w:sz w:val="24"/>
        </w:rPr>
        <w:t>Понятие концепции цепочки ценностей. Управление цепочкой создания ценностей. Анализ издержек по видам деятельности. Оценка конкурентной позиции компании.</w:t>
      </w:r>
    </w:p>
    <w:p w:rsidR="001115CF" w:rsidRPr="00D10148" w:rsidRDefault="001115CF" w:rsidP="001115CF">
      <w:pPr>
        <w:pStyle w:val="a6"/>
        <w:spacing w:line="240" w:lineRule="auto"/>
        <w:rPr>
          <w:b/>
          <w:spacing w:val="-3"/>
        </w:rPr>
      </w:pPr>
    </w:p>
    <w:p w:rsidR="001115CF" w:rsidRPr="00D10148" w:rsidRDefault="001115CF" w:rsidP="001115CF">
      <w:pPr>
        <w:pStyle w:val="a7"/>
        <w:shd w:val="clear" w:color="auto" w:fill="FFFFFF"/>
        <w:spacing w:before="0" w:beforeAutospacing="0" w:after="0" w:afterAutospacing="0"/>
      </w:pPr>
      <w:r w:rsidRPr="00D10148">
        <w:rPr>
          <w:b/>
          <w:bCs/>
        </w:rPr>
        <w:t>Концепция цепочка ценностей</w:t>
      </w:r>
      <w:r w:rsidRPr="00D10148">
        <w:rPr>
          <w:rStyle w:val="apple-converted-space"/>
        </w:rPr>
        <w:t> </w:t>
      </w:r>
      <w:r w:rsidRPr="00D10148">
        <w:rPr>
          <w:i/>
          <w:iCs/>
        </w:rPr>
        <w:t>(value chain)</w:t>
      </w:r>
      <w:r w:rsidRPr="00D10148">
        <w:rPr>
          <w:rStyle w:val="apple-converted-space"/>
        </w:rPr>
        <w:t> </w:t>
      </w:r>
      <w:r w:rsidRPr="00D10148">
        <w:t>была сформулирована в работе</w:t>
      </w:r>
      <w:r w:rsidRPr="00D10148">
        <w:rPr>
          <w:rStyle w:val="apple-converted-space"/>
        </w:rPr>
        <w:t> </w:t>
      </w:r>
      <w:hyperlink r:id="rId7" w:tooltip="Майкл Портер (страница не существует)" w:history="1">
        <w:r w:rsidRPr="00D10148">
          <w:rPr>
            <w:rStyle w:val="a8"/>
          </w:rPr>
          <w:t>Майкла Портера</w:t>
        </w:r>
      </w:hyperlink>
      <w:r w:rsidRPr="00D10148">
        <w:rPr>
          <w:rStyle w:val="apple-converted-space"/>
        </w:rPr>
        <w:t> </w:t>
      </w:r>
      <w:r w:rsidRPr="00D10148">
        <w:t>«Конкурентное преимущество», которая вышла в США в 1985 году.</w:t>
      </w:r>
    </w:p>
    <w:p w:rsidR="001115CF" w:rsidRPr="00D10148" w:rsidRDefault="001115CF" w:rsidP="001115CF">
      <w:pPr>
        <w:pStyle w:val="a7"/>
        <w:shd w:val="clear" w:color="auto" w:fill="FFFFFF"/>
        <w:spacing w:before="0" w:beforeAutospacing="0" w:after="0" w:afterAutospacing="0"/>
      </w:pPr>
      <w:r w:rsidRPr="00D10148">
        <w:t>Новаторство концепции состоит в том, что, в отличие от</w:t>
      </w:r>
      <w:r w:rsidRPr="00D10148">
        <w:rPr>
          <w:rStyle w:val="apple-converted-space"/>
        </w:rPr>
        <w:t> </w:t>
      </w:r>
      <w:r w:rsidRPr="00D10148">
        <w:rPr>
          <w:i/>
          <w:iCs/>
        </w:rPr>
        <w:t>концепции добавленной стоимости</w:t>
      </w:r>
      <w:r w:rsidRPr="00D10148">
        <w:t>, она дает возможность оценить существующие в организации виды деятельности, которые нацелены на получение прибыли, и называет их. Это:</w:t>
      </w:r>
    </w:p>
    <w:p w:rsidR="001115CF" w:rsidRPr="00D10148" w:rsidRDefault="001115CF" w:rsidP="001115CF">
      <w:pPr>
        <w:pStyle w:val="a7"/>
        <w:shd w:val="clear" w:color="auto" w:fill="FFFFFF"/>
        <w:spacing w:before="0" w:beforeAutospacing="0" w:after="0" w:afterAutospacing="0"/>
      </w:pPr>
      <w:r w:rsidRPr="00D10148">
        <w:t>- связь с поставщиками;</w:t>
      </w:r>
    </w:p>
    <w:p w:rsidR="001115CF" w:rsidRPr="00D10148" w:rsidRDefault="001115CF" w:rsidP="001115CF">
      <w:pPr>
        <w:pStyle w:val="a7"/>
        <w:shd w:val="clear" w:color="auto" w:fill="FFFFFF"/>
        <w:spacing w:before="0" w:beforeAutospacing="0" w:after="0" w:afterAutospacing="0"/>
      </w:pPr>
      <w:r w:rsidRPr="00D10148">
        <w:t>- связь с потребителями;</w:t>
      </w:r>
    </w:p>
    <w:p w:rsidR="001115CF" w:rsidRPr="00D10148" w:rsidRDefault="001115CF" w:rsidP="001115CF">
      <w:pPr>
        <w:pStyle w:val="a7"/>
        <w:shd w:val="clear" w:color="auto" w:fill="FFFFFF"/>
        <w:spacing w:before="0" w:beforeAutospacing="0" w:after="0" w:afterAutospacing="0"/>
      </w:pPr>
      <w:r w:rsidRPr="00D10148">
        <w:t>- технологические связи внутри цепочки ценностей одного подразделения предприятия, связи между цепочками ценностей подразделений внутри предприятия;</w:t>
      </w:r>
    </w:p>
    <w:p w:rsidR="001115CF" w:rsidRPr="00D10148" w:rsidRDefault="001115CF" w:rsidP="001115CF">
      <w:pPr>
        <w:pStyle w:val="a7"/>
        <w:shd w:val="clear" w:color="auto" w:fill="FFFFFF"/>
        <w:spacing w:before="0" w:beforeAutospacing="0" w:after="0" w:afterAutospacing="0"/>
      </w:pPr>
      <w:r w:rsidRPr="00D10148">
        <w:t>- связи в процессе проектирования, производства,</w:t>
      </w:r>
      <w:r w:rsidRPr="00D10148">
        <w:rPr>
          <w:rStyle w:val="apple-converted-space"/>
        </w:rPr>
        <w:t> </w:t>
      </w:r>
      <w:hyperlink r:id="rId8" w:tooltip="Маркетинг" w:history="1">
        <w:r w:rsidRPr="00D10148">
          <w:rPr>
            <w:rStyle w:val="a8"/>
          </w:rPr>
          <w:t>маркетинга</w:t>
        </w:r>
      </w:hyperlink>
      <w:r w:rsidRPr="00D10148">
        <w:t>, при выполнении вспомогательных функций.</w:t>
      </w:r>
    </w:p>
    <w:p w:rsidR="001115CF" w:rsidRPr="00D10148" w:rsidRDefault="001115CF" w:rsidP="001115CF">
      <w:pPr>
        <w:pStyle w:val="a7"/>
        <w:shd w:val="clear" w:color="auto" w:fill="FFFFFF"/>
        <w:spacing w:before="0" w:beforeAutospacing="0" w:after="0" w:afterAutospacing="0"/>
      </w:pPr>
      <w:r w:rsidRPr="00D10148">
        <w:rPr>
          <w:noProof/>
        </w:rPr>
        <w:drawing>
          <wp:inline distT="0" distB="0" distL="0" distR="0" wp14:anchorId="79A5856C" wp14:editId="5DFC75CC">
            <wp:extent cx="3988435" cy="2244090"/>
            <wp:effectExtent l="0" t="0" r="0" b="3810"/>
            <wp:docPr id="286" name="Рисунок 286" descr="Ценности. Портер.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Ценности. Портер.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8435" cy="2244090"/>
                    </a:xfrm>
                    <a:prstGeom prst="rect">
                      <a:avLst/>
                    </a:prstGeom>
                    <a:noFill/>
                    <a:ln>
                      <a:noFill/>
                    </a:ln>
                  </pic:spPr>
                </pic:pic>
              </a:graphicData>
            </a:graphic>
          </wp:inline>
        </w:drawing>
      </w:r>
    </w:p>
    <w:p w:rsidR="001115CF" w:rsidRPr="00D10148" w:rsidRDefault="001115CF" w:rsidP="001115CF">
      <w:pPr>
        <w:pStyle w:val="a7"/>
        <w:shd w:val="clear" w:color="auto" w:fill="FFFFFF"/>
        <w:spacing w:before="0" w:beforeAutospacing="0" w:after="0" w:afterAutospacing="0"/>
      </w:pPr>
      <w:r w:rsidRPr="00D10148">
        <w:t>Портер также считает, что взгляд на компанию в целом не может выявить ее сильные и слабые стороны, так как</w:t>
      </w:r>
      <w:r w:rsidRPr="00D10148">
        <w:rPr>
          <w:rStyle w:val="apple-converted-space"/>
        </w:rPr>
        <w:t> </w:t>
      </w:r>
      <w:hyperlink r:id="rId11" w:tooltip="Стратегия и конкурентное преимущество" w:history="1">
        <w:r w:rsidRPr="00D10148">
          <w:rPr>
            <w:rStyle w:val="a8"/>
          </w:rPr>
          <w:t>конкурентные преимущества</w:t>
        </w:r>
      </w:hyperlink>
      <w:r w:rsidRPr="00D10148">
        <w:rPr>
          <w:rStyle w:val="apple-converted-space"/>
        </w:rPr>
        <w:t> </w:t>
      </w:r>
      <w:r w:rsidRPr="00D10148">
        <w:t>формируются в ходе многосторонней деятельности, охватывающей самые разные направления. Поэтому он предлагает использовать цепочку ценностей компании.</w:t>
      </w:r>
    </w:p>
    <w:p w:rsidR="001115CF" w:rsidRPr="00D10148" w:rsidRDefault="001115CF" w:rsidP="001115CF">
      <w:pPr>
        <w:pStyle w:val="2"/>
        <w:pBdr>
          <w:bottom w:val="single" w:sz="6" w:space="2" w:color="AAAAAA"/>
        </w:pBdr>
        <w:shd w:val="clear" w:color="auto" w:fill="FFFFFF"/>
        <w:rPr>
          <w:rFonts w:ascii="Times New Roman" w:hAnsi="Times New Roman"/>
          <w:b w:val="0"/>
          <w:bCs w:val="0"/>
        </w:rPr>
      </w:pPr>
      <w:r w:rsidRPr="00D10148">
        <w:rPr>
          <w:rStyle w:val="mw-headline"/>
          <w:rFonts w:ascii="Times New Roman" w:hAnsi="Times New Roman"/>
          <w:b w:val="0"/>
          <w:bCs w:val="0"/>
        </w:rPr>
        <w:t>Основные и вспомогательные виды деятельности</w:t>
      </w:r>
    </w:p>
    <w:p w:rsidR="001115CF" w:rsidRPr="00D10148" w:rsidRDefault="001115CF" w:rsidP="001115CF">
      <w:pPr>
        <w:pStyle w:val="a7"/>
        <w:shd w:val="clear" w:color="auto" w:fill="FFFFFF"/>
        <w:spacing w:before="0" w:beforeAutospacing="0" w:after="0" w:afterAutospacing="0"/>
      </w:pPr>
      <w:r w:rsidRPr="00D10148">
        <w:t>В цепочке ценностей деятельность предприятия делится на две части.</w:t>
      </w:r>
    </w:p>
    <w:p w:rsidR="001115CF" w:rsidRPr="00D10148" w:rsidRDefault="001115CF" w:rsidP="001115CF">
      <w:pPr>
        <w:pStyle w:val="a7"/>
        <w:shd w:val="clear" w:color="auto" w:fill="FFFFFF"/>
        <w:spacing w:before="0" w:beforeAutospacing="0" w:after="0" w:afterAutospacing="0"/>
      </w:pPr>
      <w:r w:rsidRPr="00D10148">
        <w:t>К</w:t>
      </w:r>
      <w:r w:rsidRPr="00D10148">
        <w:rPr>
          <w:rStyle w:val="apple-converted-space"/>
        </w:rPr>
        <w:t> </w:t>
      </w:r>
      <w:r w:rsidRPr="00D10148">
        <w:rPr>
          <w:i/>
          <w:iCs/>
        </w:rPr>
        <w:t>первичным или основным видам</w:t>
      </w:r>
      <w:r w:rsidRPr="00D10148">
        <w:rPr>
          <w:rStyle w:val="apple-converted-space"/>
        </w:rPr>
        <w:t> </w:t>
      </w:r>
      <w:r w:rsidRPr="00D10148">
        <w:t>деятельности относятся:</w:t>
      </w:r>
    </w:p>
    <w:p w:rsidR="001115CF" w:rsidRPr="00D10148" w:rsidRDefault="001115CF" w:rsidP="001115CF">
      <w:pPr>
        <w:pStyle w:val="a7"/>
        <w:shd w:val="clear" w:color="auto" w:fill="FFFFFF"/>
        <w:spacing w:before="0" w:beforeAutospacing="0" w:after="0" w:afterAutospacing="0"/>
      </w:pPr>
      <w:r w:rsidRPr="00D10148">
        <w:t>- материально-техническое обеспечение;</w:t>
      </w:r>
    </w:p>
    <w:p w:rsidR="001115CF" w:rsidRPr="00D10148" w:rsidRDefault="001115CF" w:rsidP="001115CF">
      <w:pPr>
        <w:pStyle w:val="a7"/>
        <w:shd w:val="clear" w:color="auto" w:fill="FFFFFF"/>
        <w:spacing w:before="0" w:beforeAutospacing="0" w:after="0" w:afterAutospacing="0"/>
      </w:pPr>
      <w:r w:rsidRPr="00D10148">
        <w:lastRenderedPageBreak/>
        <w:t>- изготовление;</w:t>
      </w:r>
    </w:p>
    <w:p w:rsidR="001115CF" w:rsidRPr="00D10148" w:rsidRDefault="001115CF" w:rsidP="001115CF">
      <w:pPr>
        <w:pStyle w:val="a7"/>
        <w:shd w:val="clear" w:color="auto" w:fill="FFFFFF"/>
        <w:spacing w:before="0" w:beforeAutospacing="0" w:after="0" w:afterAutospacing="0"/>
      </w:pPr>
      <w:r w:rsidRPr="00D10148">
        <w:t>- распространение;</w:t>
      </w:r>
    </w:p>
    <w:p w:rsidR="001115CF" w:rsidRPr="00D10148" w:rsidRDefault="001115CF" w:rsidP="001115CF">
      <w:pPr>
        <w:pStyle w:val="a7"/>
        <w:shd w:val="clear" w:color="auto" w:fill="FFFFFF"/>
        <w:spacing w:before="0" w:beforeAutospacing="0" w:after="0" w:afterAutospacing="0"/>
      </w:pPr>
      <w:r w:rsidRPr="00D10148">
        <w:t>- продажа и маркетинг;</w:t>
      </w:r>
    </w:p>
    <w:p w:rsidR="001115CF" w:rsidRPr="00D10148" w:rsidRDefault="001115CF" w:rsidP="001115CF">
      <w:pPr>
        <w:pStyle w:val="a7"/>
        <w:shd w:val="clear" w:color="auto" w:fill="FFFFFF"/>
        <w:spacing w:before="0" w:beforeAutospacing="0" w:after="0" w:afterAutospacing="0"/>
      </w:pPr>
      <w:r w:rsidRPr="00D10148">
        <w:t>- обслуживание.</w:t>
      </w:r>
    </w:p>
    <w:p w:rsidR="001115CF" w:rsidRPr="00D10148" w:rsidRDefault="001115CF" w:rsidP="001115CF">
      <w:pPr>
        <w:pStyle w:val="a7"/>
        <w:shd w:val="clear" w:color="auto" w:fill="FFFFFF"/>
        <w:spacing w:before="0" w:beforeAutospacing="0" w:after="0" w:afterAutospacing="0"/>
      </w:pPr>
      <w:r w:rsidRPr="00D10148">
        <w:rPr>
          <w:i/>
          <w:iCs/>
        </w:rPr>
        <w:t>Вторичные или вспомогательные</w:t>
      </w:r>
      <w:r w:rsidRPr="00D10148">
        <w:rPr>
          <w:rStyle w:val="apple-converted-space"/>
        </w:rPr>
        <w:t> </w:t>
      </w:r>
      <w:r w:rsidRPr="00D10148">
        <w:t>виды деятельности включают:</w:t>
      </w:r>
    </w:p>
    <w:p w:rsidR="001115CF" w:rsidRPr="00D10148" w:rsidRDefault="001115CF" w:rsidP="001115CF">
      <w:pPr>
        <w:pStyle w:val="a7"/>
        <w:shd w:val="clear" w:color="auto" w:fill="FFFFFF"/>
        <w:spacing w:before="0" w:beforeAutospacing="0" w:after="0" w:afterAutospacing="0"/>
      </w:pPr>
      <w:r w:rsidRPr="00D10148">
        <w:t>- исследования и разработки;</w:t>
      </w:r>
    </w:p>
    <w:p w:rsidR="001115CF" w:rsidRPr="00D10148" w:rsidRDefault="001115CF" w:rsidP="001115CF">
      <w:pPr>
        <w:pStyle w:val="a7"/>
        <w:shd w:val="clear" w:color="auto" w:fill="FFFFFF"/>
        <w:spacing w:before="0" w:beforeAutospacing="0" w:after="0" w:afterAutospacing="0"/>
      </w:pPr>
      <w:r w:rsidRPr="00D10148">
        <w:t>- управление персоналом;</w:t>
      </w:r>
    </w:p>
    <w:p w:rsidR="001115CF" w:rsidRPr="00D10148" w:rsidRDefault="001115CF" w:rsidP="001115CF">
      <w:pPr>
        <w:pStyle w:val="a7"/>
        <w:shd w:val="clear" w:color="auto" w:fill="FFFFFF"/>
        <w:spacing w:before="0" w:beforeAutospacing="0" w:after="0" w:afterAutospacing="0"/>
      </w:pPr>
      <w:r w:rsidRPr="00D10148">
        <w:t>- администрирование.</w:t>
      </w:r>
    </w:p>
    <w:p w:rsidR="001115CF" w:rsidRPr="00D10148" w:rsidRDefault="001115CF" w:rsidP="001115CF">
      <w:pPr>
        <w:pStyle w:val="a7"/>
        <w:shd w:val="clear" w:color="auto" w:fill="FFFFFF"/>
        <w:spacing w:before="0" w:beforeAutospacing="0" w:after="0" w:afterAutospacing="0"/>
      </w:pPr>
      <w:r w:rsidRPr="00D10148">
        <w:t>Из этого очевидно, что, с одной стороны, Концепция цепочки ценностей – это всесторонний и целостный подход к формированию и</w:t>
      </w:r>
      <w:r w:rsidRPr="00D10148">
        <w:rPr>
          <w:rStyle w:val="apple-converted-space"/>
        </w:rPr>
        <w:t> </w:t>
      </w:r>
      <w:hyperlink r:id="rId12" w:tooltip="Управление затратами" w:history="1">
        <w:r w:rsidRPr="00D10148">
          <w:rPr>
            <w:rStyle w:val="a8"/>
          </w:rPr>
          <w:t>управлению затратами</w:t>
        </w:r>
      </w:hyperlink>
      <w:r w:rsidRPr="00D10148">
        <w:t>, который предлагает совокупно учитывать затратообразующие механизмы деятельности компании, начиная от исходных источников сырья и заканчивая готовой продукцией или услугами, полученными конечными пользователями.</w:t>
      </w:r>
    </w:p>
    <w:p w:rsidR="001115CF" w:rsidRPr="00D10148" w:rsidRDefault="001115CF" w:rsidP="001115CF">
      <w:pPr>
        <w:pStyle w:val="a7"/>
        <w:shd w:val="clear" w:color="auto" w:fill="FFFFFF"/>
        <w:spacing w:before="0" w:beforeAutospacing="0" w:after="0" w:afterAutospacing="0"/>
      </w:pPr>
      <w:r w:rsidRPr="00D10148">
        <w:t>Но, с другой стороны, деление деятельности компании на стратегически значимые элементы и процессы дает возможность определить основные составляющие издержек, так как они неизменно присутствуют в каждом звене. Распределение издержек и активов компании по звеньям цепочки ценности позволяет количественно оценить каждое из них, потому что если звенья цепочки связаны между собой, то и их издержки тоже взаимозависимы.</w:t>
      </w:r>
    </w:p>
    <w:p w:rsidR="001115CF" w:rsidRPr="00D10148" w:rsidRDefault="001115CF" w:rsidP="001115CF">
      <w:pPr>
        <w:pStyle w:val="2"/>
        <w:pBdr>
          <w:bottom w:val="single" w:sz="6" w:space="2" w:color="AAAAAA"/>
        </w:pBdr>
        <w:shd w:val="clear" w:color="auto" w:fill="FFFFFF"/>
        <w:rPr>
          <w:rFonts w:ascii="Times New Roman" w:hAnsi="Times New Roman"/>
          <w:b w:val="0"/>
          <w:bCs w:val="0"/>
        </w:rPr>
      </w:pPr>
      <w:r w:rsidRPr="00D10148">
        <w:rPr>
          <w:rStyle w:val="mw-headline"/>
          <w:rFonts w:ascii="Times New Roman" w:hAnsi="Times New Roman"/>
          <w:b w:val="0"/>
          <w:bCs w:val="0"/>
        </w:rPr>
        <w:t>Место цепочек ценностей в стратегическом анализе издержек</w:t>
      </w:r>
    </w:p>
    <w:p w:rsidR="001115CF" w:rsidRPr="00D10148" w:rsidRDefault="001115CF" w:rsidP="001115CF">
      <w:pPr>
        <w:pStyle w:val="a7"/>
        <w:shd w:val="clear" w:color="auto" w:fill="FFFFFF"/>
        <w:spacing w:before="0" w:beforeAutospacing="0" w:after="0" w:afterAutospacing="0"/>
      </w:pPr>
      <w:r w:rsidRPr="00D10148">
        <w:t>Цепочка ценностей компании является необходимым элементом</w:t>
      </w:r>
      <w:r w:rsidRPr="00D10148">
        <w:rPr>
          <w:rStyle w:val="apple-converted-space"/>
        </w:rPr>
        <w:t> </w:t>
      </w:r>
      <w:r w:rsidRPr="00D10148">
        <w:rPr>
          <w:i/>
          <w:iCs/>
        </w:rPr>
        <w:t>стратегического анализа издержек</w:t>
      </w:r>
      <w:r w:rsidRPr="00D10148">
        <w:t>, предназначенного для сравнения издержек основных конкурентов и определения конкурентной позиции компании по издержкам относительно конкурентов.</w:t>
      </w:r>
    </w:p>
    <w:p w:rsidR="001115CF" w:rsidRPr="00D10148" w:rsidRDefault="001115CF" w:rsidP="001115CF">
      <w:pPr>
        <w:pStyle w:val="a7"/>
        <w:shd w:val="clear" w:color="auto" w:fill="FFFFFF"/>
        <w:spacing w:before="0" w:beforeAutospacing="0" w:after="0" w:afterAutospacing="0"/>
      </w:pPr>
      <w:r w:rsidRPr="00D10148">
        <w:t>Стандартная цепочка ценности компании:</w:t>
      </w:r>
    </w:p>
    <w:p w:rsidR="001115CF" w:rsidRPr="00D10148" w:rsidRDefault="001115CF" w:rsidP="001115CF">
      <w:pPr>
        <w:pStyle w:val="a7"/>
        <w:shd w:val="clear" w:color="auto" w:fill="FFFFFF"/>
        <w:spacing w:before="0" w:beforeAutospacing="0" w:after="0" w:afterAutospacing="0"/>
      </w:pPr>
      <w:r w:rsidRPr="00D10148">
        <w:rPr>
          <w:noProof/>
        </w:rPr>
        <w:drawing>
          <wp:inline distT="0" distB="0" distL="0" distR="0" wp14:anchorId="393FECCD" wp14:editId="646C3835">
            <wp:extent cx="6316345" cy="2580640"/>
            <wp:effectExtent l="0" t="0" r="8255" b="0"/>
            <wp:docPr id="285" name="Рисунок 285" descr="Ценности компаний.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Ценности компаний.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16345" cy="2580640"/>
                    </a:xfrm>
                    <a:prstGeom prst="rect">
                      <a:avLst/>
                    </a:prstGeom>
                    <a:noFill/>
                    <a:ln>
                      <a:noFill/>
                    </a:ln>
                  </pic:spPr>
                </pic:pic>
              </a:graphicData>
            </a:graphic>
          </wp:inline>
        </w:drawing>
      </w:r>
    </w:p>
    <w:p w:rsidR="001115CF" w:rsidRPr="00D10148" w:rsidRDefault="001115CF" w:rsidP="001115CF">
      <w:pPr>
        <w:pStyle w:val="a7"/>
        <w:shd w:val="clear" w:color="auto" w:fill="FFFFFF"/>
        <w:spacing w:before="0" w:beforeAutospacing="0" w:after="0" w:afterAutospacing="0"/>
      </w:pPr>
      <w:r w:rsidRPr="00D10148">
        <w:br/>
        <w:t>Действие данной концепции распространяется:</w:t>
      </w:r>
    </w:p>
    <w:p w:rsidR="001115CF" w:rsidRPr="00D10148" w:rsidRDefault="001115CF" w:rsidP="001115CF">
      <w:pPr>
        <w:pStyle w:val="a7"/>
        <w:shd w:val="clear" w:color="auto" w:fill="FFFFFF"/>
        <w:spacing w:before="0" w:beforeAutospacing="0" w:after="0" w:afterAutospacing="0"/>
      </w:pPr>
      <w:r w:rsidRPr="00D10148">
        <w:t>- на текущие операционные</w:t>
      </w:r>
      <w:r w:rsidRPr="00D10148">
        <w:rPr>
          <w:rStyle w:val="apple-converted-space"/>
        </w:rPr>
        <w:t> </w:t>
      </w:r>
      <w:hyperlink r:id="rId15" w:tooltip="Затраты" w:history="1">
        <w:r w:rsidRPr="00D10148">
          <w:rPr>
            <w:rStyle w:val="a8"/>
          </w:rPr>
          <w:t>затраты</w:t>
        </w:r>
      </w:hyperlink>
      <w:r w:rsidRPr="00D10148">
        <w:t>, например осуществить доставку товара собственным транспортом или воспользоваться услугами специализированных структур;</w:t>
      </w:r>
      <w:r w:rsidRPr="00D10148">
        <w:br/>
        <w:t>- на принятие финансовых решений текущего характера, например в отношении управления дебиторской задолженностью;</w:t>
      </w:r>
      <w:r w:rsidRPr="00D10148">
        <w:br/>
        <w:t>- на принятие и проведение инвестиционных решений, например при оценке вариантов возможного вложения капитала и т.д.</w:t>
      </w:r>
    </w:p>
    <w:p w:rsidR="001115CF" w:rsidRPr="00D10148" w:rsidRDefault="001115CF" w:rsidP="001115CF">
      <w:pPr>
        <w:pStyle w:val="2"/>
        <w:pBdr>
          <w:bottom w:val="single" w:sz="6" w:space="2" w:color="AAAAAA"/>
        </w:pBdr>
        <w:shd w:val="clear" w:color="auto" w:fill="FFFFFF"/>
        <w:rPr>
          <w:rFonts w:ascii="Times New Roman" w:hAnsi="Times New Roman"/>
          <w:b w:val="0"/>
          <w:bCs w:val="0"/>
        </w:rPr>
      </w:pPr>
      <w:r w:rsidRPr="00D10148">
        <w:rPr>
          <w:rStyle w:val="mw-headline"/>
          <w:rFonts w:ascii="Times New Roman" w:hAnsi="Times New Roman"/>
          <w:b w:val="0"/>
          <w:bCs w:val="0"/>
        </w:rPr>
        <w:t>Преимущества и недостатки Концепции</w:t>
      </w:r>
    </w:p>
    <w:p w:rsidR="001115CF" w:rsidRPr="00D10148" w:rsidRDefault="001115CF" w:rsidP="001115CF">
      <w:pPr>
        <w:pStyle w:val="a7"/>
        <w:shd w:val="clear" w:color="auto" w:fill="FFFFFF"/>
        <w:spacing w:before="0" w:beforeAutospacing="0" w:after="0" w:afterAutospacing="0"/>
      </w:pPr>
      <w:r w:rsidRPr="00D10148">
        <w:t>Концепция имеет свои преимущества и недостатки.</w:t>
      </w:r>
    </w:p>
    <w:p w:rsidR="001115CF" w:rsidRPr="00D10148" w:rsidRDefault="001115CF" w:rsidP="001115CF">
      <w:pPr>
        <w:pStyle w:val="a7"/>
        <w:shd w:val="clear" w:color="auto" w:fill="FFFFFF"/>
        <w:spacing w:before="0" w:beforeAutospacing="0" w:after="0" w:afterAutospacing="0"/>
      </w:pPr>
      <w:r w:rsidRPr="00D10148">
        <w:t>Сравнительный анализ издержек, который проводится на основе Концепции,</w:t>
      </w:r>
      <w:r w:rsidRPr="00D10148">
        <w:rPr>
          <w:rStyle w:val="apple-converted-space"/>
        </w:rPr>
        <w:t> </w:t>
      </w:r>
      <w:r w:rsidRPr="00D10148">
        <w:rPr>
          <w:i/>
          <w:iCs/>
        </w:rPr>
        <w:t>дает возможность проверить</w:t>
      </w:r>
      <w:r w:rsidRPr="00D10148">
        <w:t xml:space="preserve">, насколько каждый вид деятельности компании соответствует лучшим показателям в отрасли. Руководствуясь полученной информацией, в дальнейшем </w:t>
      </w:r>
      <w:r w:rsidRPr="00D10148">
        <w:lastRenderedPageBreak/>
        <w:t>возможно наиболее эффективно спланировать последовательность того или иного вида деятельности, выбрать способ минимизации издержек, определить пути повышения конкурентоспособности фирмы по издержкам.</w:t>
      </w:r>
    </w:p>
    <w:p w:rsidR="001115CF" w:rsidRPr="00D10148" w:rsidRDefault="001115CF" w:rsidP="001115CF">
      <w:pPr>
        <w:pStyle w:val="a7"/>
        <w:shd w:val="clear" w:color="auto" w:fill="FFFFFF"/>
        <w:spacing w:before="0" w:beforeAutospacing="0" w:after="0" w:afterAutospacing="0"/>
      </w:pPr>
      <w:r w:rsidRPr="00D10148">
        <w:rPr>
          <w:i/>
          <w:iCs/>
        </w:rPr>
        <w:t>Недостаток применения концепции</w:t>
      </w:r>
      <w:r w:rsidRPr="00D10148">
        <w:rPr>
          <w:rStyle w:val="apple-converted-space"/>
        </w:rPr>
        <w:t> </w:t>
      </w:r>
      <w:r w:rsidRPr="00D10148">
        <w:t>состоит в том, что получить информацию об издержках других компаний всегда довольно сложно, так как она является конфиденциальной. Кроме того, сравнение информации по издержкам не всегда возможно из-за того, что конкурирующие компании стараются использовать отличные друг от друга методы учета для определения затрат.</w:t>
      </w:r>
    </w:p>
    <w:p w:rsidR="001115CF" w:rsidRPr="00D10148" w:rsidRDefault="001115CF" w:rsidP="001115CF">
      <w:pPr>
        <w:pStyle w:val="a6"/>
        <w:spacing w:line="240" w:lineRule="auto"/>
        <w:rPr>
          <w:b/>
          <w:spacing w:val="-3"/>
        </w:rPr>
      </w:pPr>
    </w:p>
    <w:p w:rsidR="00BD6049" w:rsidRDefault="00BD6049">
      <w:bookmarkStart w:id="3" w:name="_GoBack"/>
      <w:bookmarkEnd w:id="3"/>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7A05474"/>
    <w:lvl w:ilvl="0">
      <w:numFmt w:val="bullet"/>
      <w:lvlText w:val="*"/>
      <w:lvlJc w:val="left"/>
    </w:lvl>
  </w:abstractNum>
  <w:abstractNum w:abstractNumId="1">
    <w:nsid w:val="432511C4"/>
    <w:multiLevelType w:val="hybridMultilevel"/>
    <w:tmpl w:val="667C02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53273C3E"/>
    <w:multiLevelType w:val="hybridMultilevel"/>
    <w:tmpl w:val="BD8630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E8C649C"/>
    <w:multiLevelType w:val="hybridMultilevel"/>
    <w:tmpl w:val="E4B49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1F30094"/>
    <w:multiLevelType w:val="hybridMultilevel"/>
    <w:tmpl w:val="B1C099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8096DDE"/>
    <w:multiLevelType w:val="singleLevel"/>
    <w:tmpl w:val="0419000F"/>
    <w:lvl w:ilvl="0">
      <w:start w:val="1"/>
      <w:numFmt w:val="decimal"/>
      <w:lvlText w:val="%1."/>
      <w:lvlJc w:val="left"/>
      <w:pPr>
        <w:ind w:left="720" w:hanging="360"/>
      </w:pPr>
    </w:lvl>
  </w:abstractNum>
  <w:abstractNum w:abstractNumId="6">
    <w:nsid w:val="68F70BE6"/>
    <w:multiLevelType w:val="hybridMultilevel"/>
    <w:tmpl w:val="56C436B2"/>
    <w:lvl w:ilvl="0" w:tplc="FE4437C8">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65535"/>
        <w:numFmt w:val="bullet"/>
        <w:lvlText w:val="-"/>
        <w:legacy w:legacy="1" w:legacySpace="0" w:legacyIndent="197"/>
        <w:lvlJc w:val="left"/>
        <w:rPr>
          <w:rFonts w:ascii="Arial" w:hAnsi="Arial" w:cs="Arial" w:hint="default"/>
        </w:rPr>
      </w:lvl>
    </w:lvlOverride>
  </w:num>
  <w:num w:numId="2">
    <w:abstractNumId w:val="5"/>
  </w:num>
  <w:num w:numId="3">
    <w:abstractNumId w:val="6"/>
  </w:num>
  <w:num w:numId="4">
    <w:abstractNumId w:val="1"/>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E53"/>
    <w:rsid w:val="001115CF"/>
    <w:rsid w:val="00BD6049"/>
    <w:rsid w:val="00DF3E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E56A57-A972-47AF-9889-529FB7A39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15CF"/>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1115CF"/>
    <w:pPr>
      <w:keepNext/>
      <w:ind w:firstLine="567"/>
      <w:jc w:val="center"/>
      <w:outlineLvl w:val="1"/>
    </w:pPr>
    <w:rPr>
      <w:rFonts w:ascii="Kz Times New Roman" w:hAnsi="Kz Times New Roman"/>
      <w:b/>
      <w:bCs/>
      <w:sz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115CF"/>
    <w:rPr>
      <w:rFonts w:ascii="Kz Times New Roman" w:eastAsia="Times New Roman" w:hAnsi="Kz Times New Roman" w:cs="Times New Roman"/>
      <w:b/>
      <w:bCs/>
      <w:sz w:val="24"/>
      <w:szCs w:val="24"/>
      <w:lang w:val="kk-KZ" w:eastAsia="ru-RU"/>
    </w:rPr>
  </w:style>
  <w:style w:type="paragraph" w:styleId="a3">
    <w:name w:val="Body Text"/>
    <w:basedOn w:val="a"/>
    <w:link w:val="a4"/>
    <w:rsid w:val="001115CF"/>
    <w:pPr>
      <w:spacing w:line="360" w:lineRule="auto"/>
      <w:jc w:val="both"/>
    </w:pPr>
    <w:rPr>
      <w:rFonts w:ascii="Times New Roman" w:hAnsi="Times New Roman"/>
      <w:sz w:val="24"/>
    </w:rPr>
  </w:style>
  <w:style w:type="character" w:customStyle="1" w:styleId="a4">
    <w:name w:val="Основной текст Знак"/>
    <w:basedOn w:val="a0"/>
    <w:link w:val="a3"/>
    <w:rsid w:val="001115CF"/>
    <w:rPr>
      <w:rFonts w:ascii="Times New Roman" w:eastAsia="Times New Roman" w:hAnsi="Times New Roman" w:cs="Times New Roman"/>
      <w:sz w:val="24"/>
      <w:szCs w:val="24"/>
      <w:lang w:eastAsia="ru-RU"/>
    </w:rPr>
  </w:style>
  <w:style w:type="paragraph" w:styleId="a5">
    <w:name w:val="List Paragraph"/>
    <w:basedOn w:val="a"/>
    <w:uiPriority w:val="34"/>
    <w:qFormat/>
    <w:rsid w:val="001115CF"/>
    <w:pPr>
      <w:ind w:left="720"/>
      <w:contextualSpacing/>
    </w:pPr>
  </w:style>
  <w:style w:type="paragraph" w:customStyle="1" w:styleId="a6">
    <w:name w:val="Содержимое таблицы"/>
    <w:basedOn w:val="a3"/>
    <w:rsid w:val="001115CF"/>
  </w:style>
  <w:style w:type="paragraph" w:styleId="a7">
    <w:name w:val="Normal (Web)"/>
    <w:basedOn w:val="a"/>
    <w:uiPriority w:val="99"/>
    <w:rsid w:val="001115CF"/>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1115CF"/>
  </w:style>
  <w:style w:type="character" w:styleId="a8">
    <w:name w:val="Hyperlink"/>
    <w:uiPriority w:val="99"/>
    <w:rsid w:val="001115CF"/>
    <w:rPr>
      <w:color w:val="0000FF"/>
      <w:u w:val="single"/>
    </w:rPr>
  </w:style>
  <w:style w:type="paragraph" w:customStyle="1" w:styleId="1">
    <w:name w:val="заголовок 1"/>
    <w:basedOn w:val="a"/>
    <w:next w:val="a"/>
    <w:rsid w:val="001115CF"/>
    <w:pPr>
      <w:keepNext/>
      <w:autoSpaceDE w:val="0"/>
      <w:autoSpaceDN w:val="0"/>
      <w:jc w:val="center"/>
      <w:outlineLvl w:val="0"/>
    </w:pPr>
    <w:rPr>
      <w:rFonts w:ascii="Times New Roman" w:hAnsi="Times New Roman"/>
      <w:b/>
      <w:bCs/>
      <w:szCs w:val="28"/>
    </w:rPr>
  </w:style>
  <w:style w:type="character" w:customStyle="1" w:styleId="mw-headline">
    <w:name w:val="mw-headline"/>
    <w:basedOn w:val="a0"/>
    <w:rsid w:val="00111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xecutive.ru/wiki/index.php?title=%D0%9C%D0%B0%D1%80%D0%BA%D0%B5%D1%82%D0%B8%D0%BD%D0%B3" TargetMode="External"/><Relationship Id="rId13" Type="http://schemas.openxmlformats.org/officeDocument/2006/relationships/hyperlink" Target="http://www.e-xecutive.ru/wiki/index.php?title=%D0%A4%D0%B0%D0%B9%D0%BB:%D0%A6%D0%B5%D0%BD%D0%BD%D0%BE%D1%81%D1%82%D0%B8_%D0%BA%D0%BE%D0%BC%D0%BF%D0%B0%D0%BD%D0%B8%D0%B9.jpg" TargetMode="External"/><Relationship Id="rId3" Type="http://schemas.openxmlformats.org/officeDocument/2006/relationships/settings" Target="settings.xml"/><Relationship Id="rId7" Type="http://schemas.openxmlformats.org/officeDocument/2006/relationships/hyperlink" Target="http://www.e-xecutive.ru/wiki/index.php?title=%D0%9C%D0%B0%D0%B9%D0%BA%D0%BB_%D0%9F%D0%BE%D1%80%D1%82%D0%B5%D1%80&amp;action=edit&amp;redlink=1" TargetMode="External"/><Relationship Id="rId12" Type="http://schemas.openxmlformats.org/officeDocument/2006/relationships/hyperlink" Target="http://www.e-xecutive.ru/wiki/index.php?title=%D0%A3%D0%BF%D1%80%D0%B0%D0%B2%D0%BB%D0%B5%D0%BD%D0%B8%D0%B5_%D0%B7%D0%B0%D1%82%D1%80%D0%B0%D1%82%D0%B0%D0%BC%D0%B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e-xecutive.ru/wiki/index.php?title=%D0%A1%D1%82%D1%80%D0%B0%D1%82%D0%B5%D0%B3%D0%B8%D1%8F_%D0%B8_%D0%BA%D0%BE%D0%BD%D0%BA%D1%83%D1%80%D0%B5%D0%BD%D1%82%D0%BD%D0%BE%D0%B5_%D0%BF%D1%80%D0%B5%D0%B8%D0%BC%D1%83%D1%89%D0%B5%D1%81%D1%82%D0%B2%D0%BE" TargetMode="External"/><Relationship Id="rId5" Type="http://schemas.openxmlformats.org/officeDocument/2006/relationships/image" Target="media/image1.gif"/><Relationship Id="rId15" Type="http://schemas.openxmlformats.org/officeDocument/2006/relationships/hyperlink" Target="http://www.e-xecutive.ru/wiki/index.php?title=%D0%97%D0%B0%D1%82%D1%80%D0%B0%D1%82%D1%8B"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e-xecutive.ru/wiki/index.php?title=%D0%A4%D0%B0%D0%B9%D0%BB:%D0%A6%D0%B5%D0%BD%D0%BD%D0%BE%D1%81%D1%82%D0%B8._%D0%9F%D0%BE%D1%80%D1%82%D0%B5%D1%80.jpg" TargetMode="External"/><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7049</Words>
  <Characters>40182</Characters>
  <Application>Microsoft Office Word</Application>
  <DocSecurity>0</DocSecurity>
  <Lines>334</Lines>
  <Paragraphs>94</Paragraphs>
  <ScaleCrop>false</ScaleCrop>
  <Company/>
  <LinksUpToDate>false</LinksUpToDate>
  <CharactersWithSpaces>47137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2024-11-08T08:06:00Z</dcterms:created>
  <dcterms:modified xsi:type="dcterms:W3CDTF">2024-11-08T08:07:00Z</dcterms:modified>
</cp:coreProperties>
</file>